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8E" w:rsidRPr="002B668D" w:rsidRDefault="002B668D">
      <w:pPr>
        <w:rPr>
          <w:b/>
        </w:rPr>
      </w:pPr>
      <w:bookmarkStart w:id="0" w:name="_GoBack"/>
      <w:bookmarkEnd w:id="0"/>
      <w:r w:rsidRPr="002B668D">
        <w:rPr>
          <w:b/>
        </w:rPr>
        <w:t>Collectivité : nom/logo</w:t>
      </w:r>
      <w:r w:rsidR="00FE5909">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75pt;height:57pt" fillcolor="black">
            <v:shadow color="#868686"/>
            <v:textpath style="font-family:&quot;Arial Black&quot;;font-size:9pt;v-text-kern:t" trim="t" fitpath="t" string="MODÈLE &#10;À ADAPTER"/>
          </v:shape>
        </w:pict>
      </w:r>
    </w:p>
    <w:p w:rsidR="00C8738E" w:rsidRPr="002B668D" w:rsidRDefault="00C8738E">
      <w:pPr>
        <w:rPr>
          <w:b/>
        </w:rPr>
      </w:pPr>
      <w:r w:rsidRPr="002B668D">
        <w:rPr>
          <w:b/>
        </w:rPr>
        <w:t>Date d’arrêté des LDG :…….</w:t>
      </w:r>
      <w:r w:rsidR="00B763E7" w:rsidRPr="00B763E7">
        <w:rPr>
          <w:rFonts w:ascii="Eurostile" w:hAnsi="Eurostile"/>
        </w:rPr>
        <w:t xml:space="preserve"> </w:t>
      </w:r>
    </w:p>
    <w:p w:rsidR="00C8738E" w:rsidRDefault="00C8738E" w:rsidP="00C8738E"/>
    <w:p w:rsidR="00C8738E" w:rsidRPr="00956AD8" w:rsidRDefault="00C8738E" w:rsidP="00C8738E">
      <w:pPr>
        <w:rPr>
          <w:b/>
        </w:rPr>
      </w:pPr>
      <w:r w:rsidRPr="00CC3AB0">
        <w:rPr>
          <w:b/>
          <w:highlight w:val="lightGray"/>
        </w:rPr>
        <w:t>BILAN ANNUEL :</w:t>
      </w:r>
    </w:p>
    <w:p w:rsidR="00C8738E" w:rsidRDefault="00C8738E" w:rsidP="00C8738E">
      <w:pPr>
        <w:rPr>
          <w:i/>
        </w:rPr>
      </w:pPr>
      <w:r w:rsidRPr="00C8738E">
        <w:rPr>
          <w:b/>
        </w:rPr>
        <w:t>Article 20 du décret n° 2019-1265</w:t>
      </w:r>
      <w:r w:rsidRPr="00C8738E">
        <w:t xml:space="preserve"> du 29 novembre 2019 relatif aux lignes directrices de gestion et à l'évolution des attributions des commissions administratives paritaires</w:t>
      </w:r>
      <w:r>
        <w:t xml:space="preserve"> : </w:t>
      </w:r>
      <w:r w:rsidRPr="00C8738E">
        <w:rPr>
          <w:i/>
        </w:rPr>
        <w:t>« Un bilan de la mise en œuvre des lignes directrices de gestion en matière de promotion et de valorisation des parcours professionnels est établi annuellement, sur la base des décisions individuelles et en tenant compte des données issues du rapport social unique. Il est présenté au comité social territorial compétent. »</w:t>
      </w:r>
    </w:p>
    <w:tbl>
      <w:tblPr>
        <w:tblStyle w:val="Grilledutableau"/>
        <w:tblW w:w="0" w:type="auto"/>
        <w:tblLook w:val="04A0" w:firstRow="1" w:lastRow="0" w:firstColumn="1" w:lastColumn="0" w:noHBand="0" w:noVBand="1"/>
      </w:tblPr>
      <w:tblGrid>
        <w:gridCol w:w="9991"/>
        <w:gridCol w:w="2255"/>
        <w:gridCol w:w="2297"/>
      </w:tblGrid>
      <w:tr w:rsidR="00C8738E" w:rsidTr="00956AD8">
        <w:trPr>
          <w:trHeight w:val="299"/>
        </w:trPr>
        <w:tc>
          <w:tcPr>
            <w:tcW w:w="9991" w:type="dxa"/>
            <w:shd w:val="clear" w:color="auto" w:fill="8DB3E2" w:themeFill="text2" w:themeFillTint="66"/>
          </w:tcPr>
          <w:p w:rsidR="00C8738E" w:rsidRDefault="00C8738E" w:rsidP="00C8738E">
            <w:r>
              <w:t>Nombre de fonctionnaires ayant connu au cours de l’année</w:t>
            </w:r>
          </w:p>
        </w:tc>
        <w:tc>
          <w:tcPr>
            <w:tcW w:w="2255" w:type="dxa"/>
            <w:shd w:val="clear" w:color="auto" w:fill="8DB3E2" w:themeFill="text2" w:themeFillTint="66"/>
          </w:tcPr>
          <w:p w:rsidR="00C8738E" w:rsidRDefault="00C8738E" w:rsidP="00C8738E">
            <w:r>
              <w:t>Hommes</w:t>
            </w:r>
          </w:p>
        </w:tc>
        <w:tc>
          <w:tcPr>
            <w:tcW w:w="2297" w:type="dxa"/>
            <w:shd w:val="clear" w:color="auto" w:fill="8DB3E2" w:themeFill="text2" w:themeFillTint="66"/>
          </w:tcPr>
          <w:p w:rsidR="00C8738E" w:rsidRDefault="00C8738E" w:rsidP="00C8738E">
            <w:r>
              <w:t>Femmes</w:t>
            </w:r>
          </w:p>
        </w:tc>
      </w:tr>
      <w:tr w:rsidR="00C8738E" w:rsidTr="00956AD8">
        <w:trPr>
          <w:trHeight w:val="299"/>
        </w:trPr>
        <w:tc>
          <w:tcPr>
            <w:tcW w:w="9991" w:type="dxa"/>
          </w:tcPr>
          <w:p w:rsidR="00C8738E" w:rsidRDefault="00C8738E" w:rsidP="00C8738E">
            <w:r>
              <w:t>Avancement d’échelon</w:t>
            </w:r>
          </w:p>
        </w:tc>
        <w:tc>
          <w:tcPr>
            <w:tcW w:w="2255" w:type="dxa"/>
          </w:tcPr>
          <w:p w:rsidR="00C8738E" w:rsidRDefault="00C8738E" w:rsidP="00C8738E"/>
        </w:tc>
        <w:tc>
          <w:tcPr>
            <w:tcW w:w="2297" w:type="dxa"/>
          </w:tcPr>
          <w:p w:rsidR="00C8738E" w:rsidRDefault="00C8738E" w:rsidP="00C8738E"/>
        </w:tc>
      </w:tr>
      <w:tr w:rsidR="00C8738E" w:rsidTr="00956AD8">
        <w:trPr>
          <w:trHeight w:val="299"/>
        </w:trPr>
        <w:tc>
          <w:tcPr>
            <w:tcW w:w="9991" w:type="dxa"/>
          </w:tcPr>
          <w:p w:rsidR="00C8738E" w:rsidRDefault="00C8738E" w:rsidP="00C8738E">
            <w:r>
              <w:t>Avancement de grade</w:t>
            </w:r>
          </w:p>
        </w:tc>
        <w:tc>
          <w:tcPr>
            <w:tcW w:w="2255" w:type="dxa"/>
          </w:tcPr>
          <w:p w:rsidR="00C8738E" w:rsidRDefault="00C8738E" w:rsidP="00C8738E"/>
        </w:tc>
        <w:tc>
          <w:tcPr>
            <w:tcW w:w="2297" w:type="dxa"/>
          </w:tcPr>
          <w:p w:rsidR="00C8738E" w:rsidRDefault="00C8738E" w:rsidP="00C8738E"/>
        </w:tc>
      </w:tr>
    </w:tbl>
    <w:p w:rsidR="00C8738E" w:rsidRDefault="00C8738E" w:rsidP="00C8738E"/>
    <w:tbl>
      <w:tblPr>
        <w:tblStyle w:val="Grilledutableau"/>
        <w:tblW w:w="0" w:type="auto"/>
        <w:tblLayout w:type="fixed"/>
        <w:tblLook w:val="04A0" w:firstRow="1" w:lastRow="0" w:firstColumn="1" w:lastColumn="0" w:noHBand="0" w:noVBand="1"/>
      </w:tblPr>
      <w:tblGrid>
        <w:gridCol w:w="3193"/>
        <w:gridCol w:w="1877"/>
        <w:gridCol w:w="1971"/>
        <w:gridCol w:w="1998"/>
        <w:gridCol w:w="1842"/>
        <w:gridCol w:w="8"/>
        <w:gridCol w:w="1977"/>
        <w:gridCol w:w="1701"/>
      </w:tblGrid>
      <w:tr w:rsidR="00433917" w:rsidTr="00CC3AB0">
        <w:trPr>
          <w:trHeight w:val="252"/>
        </w:trPr>
        <w:tc>
          <w:tcPr>
            <w:tcW w:w="3193" w:type="dxa"/>
            <w:vMerge w:val="restart"/>
            <w:shd w:val="clear" w:color="auto" w:fill="8DB3E2" w:themeFill="text2" w:themeFillTint="66"/>
          </w:tcPr>
          <w:p w:rsidR="00433917" w:rsidRDefault="00433917" w:rsidP="00C8738E">
            <w:r>
              <w:t>Nombre de fonctionnaires ayant connu au cours de l’année</w:t>
            </w:r>
          </w:p>
        </w:tc>
        <w:tc>
          <w:tcPr>
            <w:tcW w:w="11374" w:type="dxa"/>
            <w:gridSpan w:val="7"/>
            <w:shd w:val="clear" w:color="auto" w:fill="8DB3E2" w:themeFill="text2" w:themeFillTint="66"/>
          </w:tcPr>
          <w:p w:rsidR="00433917" w:rsidRDefault="00433917" w:rsidP="00433917">
            <w:pPr>
              <w:jc w:val="center"/>
            </w:pPr>
            <w:r>
              <w:t>AVANCEMENT DE GRADE</w:t>
            </w:r>
          </w:p>
        </w:tc>
      </w:tr>
      <w:tr w:rsidR="00433917" w:rsidTr="00CC3AB0">
        <w:trPr>
          <w:trHeight w:val="220"/>
        </w:trPr>
        <w:tc>
          <w:tcPr>
            <w:tcW w:w="3193" w:type="dxa"/>
            <w:vMerge/>
            <w:shd w:val="clear" w:color="auto" w:fill="8DB3E2" w:themeFill="text2" w:themeFillTint="66"/>
          </w:tcPr>
          <w:p w:rsidR="00433917" w:rsidRDefault="00433917" w:rsidP="00C8738E"/>
        </w:tc>
        <w:tc>
          <w:tcPr>
            <w:tcW w:w="3848" w:type="dxa"/>
            <w:gridSpan w:val="2"/>
            <w:shd w:val="clear" w:color="auto" w:fill="8DB3E2" w:themeFill="text2" w:themeFillTint="66"/>
          </w:tcPr>
          <w:p w:rsidR="00433917" w:rsidRDefault="00433917" w:rsidP="00433917">
            <w:pPr>
              <w:jc w:val="center"/>
            </w:pPr>
            <w:r>
              <w:t>Catégorie A</w:t>
            </w:r>
          </w:p>
        </w:tc>
        <w:tc>
          <w:tcPr>
            <w:tcW w:w="3848" w:type="dxa"/>
            <w:gridSpan w:val="3"/>
            <w:shd w:val="clear" w:color="auto" w:fill="8DB3E2" w:themeFill="text2" w:themeFillTint="66"/>
          </w:tcPr>
          <w:p w:rsidR="00433917" w:rsidRDefault="00433917" w:rsidP="00433917">
            <w:pPr>
              <w:jc w:val="center"/>
            </w:pPr>
            <w:r>
              <w:t>Catégorie B</w:t>
            </w:r>
          </w:p>
        </w:tc>
        <w:tc>
          <w:tcPr>
            <w:tcW w:w="3678" w:type="dxa"/>
            <w:gridSpan w:val="2"/>
            <w:shd w:val="clear" w:color="auto" w:fill="8DB3E2" w:themeFill="text2" w:themeFillTint="66"/>
          </w:tcPr>
          <w:p w:rsidR="00433917" w:rsidRDefault="00433917" w:rsidP="00433917">
            <w:pPr>
              <w:jc w:val="center"/>
            </w:pPr>
            <w:r>
              <w:t>Catégorie C</w:t>
            </w:r>
          </w:p>
        </w:tc>
      </w:tr>
      <w:tr w:rsidR="00956AD8" w:rsidTr="00CC3AB0">
        <w:trPr>
          <w:trHeight w:val="143"/>
        </w:trPr>
        <w:tc>
          <w:tcPr>
            <w:tcW w:w="3193" w:type="dxa"/>
            <w:vMerge/>
            <w:shd w:val="clear" w:color="auto" w:fill="8DB3E2" w:themeFill="text2" w:themeFillTint="66"/>
          </w:tcPr>
          <w:p w:rsidR="00433917" w:rsidRDefault="00433917" w:rsidP="00C8738E"/>
        </w:tc>
        <w:tc>
          <w:tcPr>
            <w:tcW w:w="1877" w:type="dxa"/>
            <w:shd w:val="clear" w:color="auto" w:fill="8DB3E2" w:themeFill="text2" w:themeFillTint="66"/>
          </w:tcPr>
          <w:p w:rsidR="00433917" w:rsidRDefault="00433917" w:rsidP="00CC3AB0">
            <w:pPr>
              <w:jc w:val="center"/>
            </w:pPr>
            <w:r>
              <w:t>Hommes</w:t>
            </w:r>
          </w:p>
        </w:tc>
        <w:tc>
          <w:tcPr>
            <w:tcW w:w="1971" w:type="dxa"/>
            <w:shd w:val="clear" w:color="auto" w:fill="8DB3E2" w:themeFill="text2" w:themeFillTint="66"/>
          </w:tcPr>
          <w:p w:rsidR="00433917" w:rsidRDefault="00433917" w:rsidP="00CC3AB0">
            <w:pPr>
              <w:jc w:val="center"/>
            </w:pPr>
            <w:r>
              <w:t>Femmes</w:t>
            </w:r>
          </w:p>
        </w:tc>
        <w:tc>
          <w:tcPr>
            <w:tcW w:w="1998" w:type="dxa"/>
            <w:shd w:val="clear" w:color="auto" w:fill="8DB3E2" w:themeFill="text2" w:themeFillTint="66"/>
          </w:tcPr>
          <w:p w:rsidR="00433917" w:rsidRDefault="00433917" w:rsidP="00CC3AB0">
            <w:pPr>
              <w:jc w:val="center"/>
            </w:pPr>
            <w:r>
              <w:t>Hommes</w:t>
            </w:r>
          </w:p>
        </w:tc>
        <w:tc>
          <w:tcPr>
            <w:tcW w:w="1850" w:type="dxa"/>
            <w:gridSpan w:val="2"/>
            <w:shd w:val="clear" w:color="auto" w:fill="8DB3E2" w:themeFill="text2" w:themeFillTint="66"/>
          </w:tcPr>
          <w:p w:rsidR="00433917" w:rsidRDefault="00433917" w:rsidP="00CC3AB0">
            <w:pPr>
              <w:jc w:val="center"/>
            </w:pPr>
            <w:r>
              <w:t>Femmes</w:t>
            </w:r>
          </w:p>
        </w:tc>
        <w:tc>
          <w:tcPr>
            <w:tcW w:w="1977" w:type="dxa"/>
            <w:shd w:val="clear" w:color="auto" w:fill="8DB3E2" w:themeFill="text2" w:themeFillTint="66"/>
          </w:tcPr>
          <w:p w:rsidR="00433917" w:rsidRDefault="00433917" w:rsidP="00CC3AB0">
            <w:pPr>
              <w:jc w:val="center"/>
            </w:pPr>
            <w:r>
              <w:t>Hommes</w:t>
            </w:r>
          </w:p>
        </w:tc>
        <w:tc>
          <w:tcPr>
            <w:tcW w:w="1701" w:type="dxa"/>
            <w:shd w:val="clear" w:color="auto" w:fill="8DB3E2" w:themeFill="text2" w:themeFillTint="66"/>
          </w:tcPr>
          <w:p w:rsidR="00433917" w:rsidRDefault="00433917" w:rsidP="00CC3AB0">
            <w:pPr>
              <w:jc w:val="center"/>
            </w:pPr>
            <w:r>
              <w:t>Femmes</w:t>
            </w:r>
          </w:p>
        </w:tc>
      </w:tr>
      <w:tr w:rsidR="00433917" w:rsidTr="00CC3AB0">
        <w:trPr>
          <w:trHeight w:val="252"/>
        </w:trPr>
        <w:tc>
          <w:tcPr>
            <w:tcW w:w="3193" w:type="dxa"/>
            <w:shd w:val="clear" w:color="auto" w:fill="8DB3E2" w:themeFill="text2" w:themeFillTint="66"/>
          </w:tcPr>
          <w:p w:rsidR="00433917" w:rsidRDefault="00433917" w:rsidP="00433917">
            <w:r>
              <w:t>Filière administrative</w:t>
            </w:r>
          </w:p>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433917" w:rsidTr="00CC3AB0">
        <w:trPr>
          <w:trHeight w:val="267"/>
        </w:trPr>
        <w:tc>
          <w:tcPr>
            <w:tcW w:w="3193" w:type="dxa"/>
            <w:shd w:val="clear" w:color="auto" w:fill="8DB3E2" w:themeFill="text2" w:themeFillTint="66"/>
          </w:tcPr>
          <w:p w:rsidR="00433917" w:rsidRDefault="00433917" w:rsidP="00433917">
            <w:r>
              <w:t>Filière Technique</w:t>
            </w:r>
          </w:p>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433917" w:rsidTr="00CC3AB0">
        <w:trPr>
          <w:trHeight w:val="252"/>
        </w:trPr>
        <w:tc>
          <w:tcPr>
            <w:tcW w:w="3193" w:type="dxa"/>
            <w:shd w:val="clear" w:color="auto" w:fill="8DB3E2" w:themeFill="text2" w:themeFillTint="66"/>
          </w:tcPr>
          <w:p w:rsidR="00433917" w:rsidRDefault="00433917" w:rsidP="00433917">
            <w:r>
              <w:t>Filière Culturelle</w:t>
            </w:r>
          </w:p>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433917" w:rsidTr="00CC3AB0">
        <w:trPr>
          <w:trHeight w:val="267"/>
        </w:trPr>
        <w:tc>
          <w:tcPr>
            <w:tcW w:w="3193" w:type="dxa"/>
            <w:shd w:val="clear" w:color="auto" w:fill="8DB3E2" w:themeFill="text2" w:themeFillTint="66"/>
          </w:tcPr>
          <w:p w:rsidR="00433917" w:rsidRDefault="00433917" w:rsidP="00433917">
            <w:r>
              <w:t>Filière …</w:t>
            </w:r>
          </w:p>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433917" w:rsidTr="00CC3AB0">
        <w:trPr>
          <w:trHeight w:val="252"/>
        </w:trPr>
        <w:tc>
          <w:tcPr>
            <w:tcW w:w="3193" w:type="dxa"/>
            <w:shd w:val="clear" w:color="auto" w:fill="8DB3E2" w:themeFill="text2" w:themeFillTint="66"/>
          </w:tcPr>
          <w:p w:rsidR="00433917" w:rsidRDefault="00433917" w:rsidP="00C8738E">
            <w:r>
              <w:t>…</w:t>
            </w:r>
          </w:p>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433917" w:rsidTr="00CC3AB0">
        <w:trPr>
          <w:trHeight w:val="267"/>
        </w:trPr>
        <w:tc>
          <w:tcPr>
            <w:tcW w:w="3193" w:type="dxa"/>
            <w:shd w:val="clear" w:color="auto" w:fill="8DB3E2" w:themeFill="text2" w:themeFillTint="66"/>
          </w:tcPr>
          <w:p w:rsidR="00433917" w:rsidRDefault="00433917" w:rsidP="00C8738E"/>
        </w:tc>
        <w:tc>
          <w:tcPr>
            <w:tcW w:w="1877" w:type="dxa"/>
          </w:tcPr>
          <w:p w:rsidR="00433917" w:rsidRDefault="00433917" w:rsidP="00C8738E"/>
        </w:tc>
        <w:tc>
          <w:tcPr>
            <w:tcW w:w="1971" w:type="dxa"/>
          </w:tcPr>
          <w:p w:rsidR="00433917" w:rsidRDefault="00433917" w:rsidP="00C8738E"/>
        </w:tc>
        <w:tc>
          <w:tcPr>
            <w:tcW w:w="1998" w:type="dxa"/>
          </w:tcPr>
          <w:p w:rsidR="00433917" w:rsidRDefault="00433917" w:rsidP="00C8738E"/>
        </w:tc>
        <w:tc>
          <w:tcPr>
            <w:tcW w:w="1850" w:type="dxa"/>
            <w:gridSpan w:val="2"/>
          </w:tcPr>
          <w:p w:rsidR="00433917" w:rsidRDefault="00433917" w:rsidP="00C8738E"/>
        </w:tc>
        <w:tc>
          <w:tcPr>
            <w:tcW w:w="1977" w:type="dxa"/>
          </w:tcPr>
          <w:p w:rsidR="00433917" w:rsidRDefault="00433917" w:rsidP="00C8738E"/>
        </w:tc>
        <w:tc>
          <w:tcPr>
            <w:tcW w:w="1701" w:type="dxa"/>
          </w:tcPr>
          <w:p w:rsidR="00433917" w:rsidRDefault="00433917" w:rsidP="00C8738E"/>
        </w:tc>
      </w:tr>
      <w:tr w:rsidR="00956AD8" w:rsidTr="00CC3AB0">
        <w:trPr>
          <w:trHeight w:val="267"/>
        </w:trPr>
        <w:tc>
          <w:tcPr>
            <w:tcW w:w="3193" w:type="dxa"/>
            <w:shd w:val="clear" w:color="auto" w:fill="8DB3E2" w:themeFill="text2" w:themeFillTint="66"/>
          </w:tcPr>
          <w:p w:rsidR="00433917" w:rsidRDefault="00433917" w:rsidP="00C8738E">
            <w:r>
              <w:t>TOTAL</w:t>
            </w:r>
          </w:p>
        </w:tc>
        <w:tc>
          <w:tcPr>
            <w:tcW w:w="1877" w:type="dxa"/>
            <w:shd w:val="clear" w:color="auto" w:fill="8DB3E2" w:themeFill="text2" w:themeFillTint="66"/>
          </w:tcPr>
          <w:p w:rsidR="00433917" w:rsidRDefault="00433917" w:rsidP="00C8738E"/>
        </w:tc>
        <w:tc>
          <w:tcPr>
            <w:tcW w:w="1971" w:type="dxa"/>
            <w:shd w:val="clear" w:color="auto" w:fill="8DB3E2" w:themeFill="text2" w:themeFillTint="66"/>
          </w:tcPr>
          <w:p w:rsidR="00433917" w:rsidRDefault="00433917" w:rsidP="00C8738E"/>
        </w:tc>
        <w:tc>
          <w:tcPr>
            <w:tcW w:w="1998" w:type="dxa"/>
            <w:shd w:val="clear" w:color="auto" w:fill="8DB3E2" w:themeFill="text2" w:themeFillTint="66"/>
          </w:tcPr>
          <w:p w:rsidR="00433917" w:rsidRDefault="00433917" w:rsidP="00C8738E"/>
        </w:tc>
        <w:tc>
          <w:tcPr>
            <w:tcW w:w="1842" w:type="dxa"/>
            <w:shd w:val="clear" w:color="auto" w:fill="8DB3E2" w:themeFill="text2" w:themeFillTint="66"/>
          </w:tcPr>
          <w:p w:rsidR="00433917" w:rsidRDefault="00433917" w:rsidP="00C8738E"/>
        </w:tc>
        <w:tc>
          <w:tcPr>
            <w:tcW w:w="1985" w:type="dxa"/>
            <w:gridSpan w:val="2"/>
            <w:shd w:val="clear" w:color="auto" w:fill="8DB3E2" w:themeFill="text2" w:themeFillTint="66"/>
          </w:tcPr>
          <w:p w:rsidR="00433917" w:rsidRDefault="00433917" w:rsidP="00C8738E"/>
        </w:tc>
        <w:tc>
          <w:tcPr>
            <w:tcW w:w="1701" w:type="dxa"/>
            <w:shd w:val="clear" w:color="auto" w:fill="8DB3E2" w:themeFill="text2" w:themeFillTint="66"/>
          </w:tcPr>
          <w:p w:rsidR="00433917" w:rsidRDefault="00433917" w:rsidP="00C8738E"/>
        </w:tc>
      </w:tr>
    </w:tbl>
    <w:p w:rsidR="00433917" w:rsidRDefault="00433917" w:rsidP="00C8738E"/>
    <w:p w:rsidR="002B668D" w:rsidRDefault="002B668D" w:rsidP="00C8738E"/>
    <w:p w:rsidR="002B668D" w:rsidRDefault="002B668D" w:rsidP="00C8738E"/>
    <w:tbl>
      <w:tblPr>
        <w:tblStyle w:val="Grilledutableau"/>
        <w:tblW w:w="0" w:type="auto"/>
        <w:tblLook w:val="04A0" w:firstRow="1" w:lastRow="0" w:firstColumn="1" w:lastColumn="0" w:noHBand="0" w:noVBand="1"/>
      </w:tblPr>
      <w:tblGrid>
        <w:gridCol w:w="10053"/>
        <w:gridCol w:w="2269"/>
        <w:gridCol w:w="2311"/>
      </w:tblGrid>
      <w:tr w:rsidR="00433917" w:rsidTr="00956AD8">
        <w:trPr>
          <w:trHeight w:val="280"/>
        </w:trPr>
        <w:tc>
          <w:tcPr>
            <w:tcW w:w="10053" w:type="dxa"/>
            <w:shd w:val="clear" w:color="auto" w:fill="8DB3E2" w:themeFill="text2" w:themeFillTint="66"/>
          </w:tcPr>
          <w:p w:rsidR="00433917" w:rsidRDefault="00433917" w:rsidP="00CB341F">
            <w:r>
              <w:t>Nombre de fonctionnaires ayant connu au cours de l’année</w:t>
            </w:r>
          </w:p>
        </w:tc>
        <w:tc>
          <w:tcPr>
            <w:tcW w:w="2269" w:type="dxa"/>
            <w:shd w:val="clear" w:color="auto" w:fill="8DB3E2" w:themeFill="text2" w:themeFillTint="66"/>
          </w:tcPr>
          <w:p w:rsidR="00433917" w:rsidRDefault="00433917" w:rsidP="00CB341F">
            <w:r>
              <w:t>Hommes</w:t>
            </w:r>
          </w:p>
        </w:tc>
        <w:tc>
          <w:tcPr>
            <w:tcW w:w="2311" w:type="dxa"/>
            <w:shd w:val="clear" w:color="auto" w:fill="8DB3E2" w:themeFill="text2" w:themeFillTint="66"/>
          </w:tcPr>
          <w:p w:rsidR="00433917" w:rsidRDefault="00433917" w:rsidP="00CB341F">
            <w:r>
              <w:t>Femmes</w:t>
            </w:r>
          </w:p>
        </w:tc>
      </w:tr>
      <w:tr w:rsidR="00433917" w:rsidTr="00956AD8">
        <w:trPr>
          <w:trHeight w:val="264"/>
        </w:trPr>
        <w:tc>
          <w:tcPr>
            <w:tcW w:w="10053" w:type="dxa"/>
          </w:tcPr>
          <w:p w:rsidR="00433917" w:rsidRDefault="00433917" w:rsidP="00CB341F">
            <w:r>
              <w:t>Promotion interne</w:t>
            </w:r>
          </w:p>
        </w:tc>
        <w:tc>
          <w:tcPr>
            <w:tcW w:w="2269" w:type="dxa"/>
          </w:tcPr>
          <w:p w:rsidR="00433917" w:rsidRDefault="00433917" w:rsidP="00CB341F"/>
        </w:tc>
        <w:tc>
          <w:tcPr>
            <w:tcW w:w="2311" w:type="dxa"/>
          </w:tcPr>
          <w:p w:rsidR="00433917" w:rsidRDefault="00433917" w:rsidP="00CB341F"/>
        </w:tc>
      </w:tr>
      <w:tr w:rsidR="00433917" w:rsidTr="00956AD8">
        <w:trPr>
          <w:trHeight w:val="280"/>
        </w:trPr>
        <w:tc>
          <w:tcPr>
            <w:tcW w:w="10053" w:type="dxa"/>
          </w:tcPr>
          <w:p w:rsidR="00433917" w:rsidRDefault="00433917" w:rsidP="00CB341F">
            <w:r>
              <w:t xml:space="preserve">Réussite à examen professionnel : </w:t>
            </w:r>
          </w:p>
        </w:tc>
        <w:tc>
          <w:tcPr>
            <w:tcW w:w="2269" w:type="dxa"/>
          </w:tcPr>
          <w:p w:rsidR="00433917" w:rsidRDefault="00433917" w:rsidP="00CB341F"/>
        </w:tc>
        <w:tc>
          <w:tcPr>
            <w:tcW w:w="2311" w:type="dxa"/>
          </w:tcPr>
          <w:p w:rsidR="00433917" w:rsidRDefault="00433917" w:rsidP="00CB341F"/>
        </w:tc>
      </w:tr>
      <w:tr w:rsidR="00433917" w:rsidTr="00956AD8">
        <w:trPr>
          <w:trHeight w:val="280"/>
        </w:trPr>
        <w:tc>
          <w:tcPr>
            <w:tcW w:w="10053" w:type="dxa"/>
          </w:tcPr>
          <w:p w:rsidR="00433917" w:rsidRDefault="00433917" w:rsidP="00CB341F">
            <w:r>
              <w:t xml:space="preserve">        -  Ayant entrainé une « nomination stagiaire »</w:t>
            </w:r>
          </w:p>
        </w:tc>
        <w:tc>
          <w:tcPr>
            <w:tcW w:w="2269" w:type="dxa"/>
          </w:tcPr>
          <w:p w:rsidR="00433917" w:rsidRDefault="00433917" w:rsidP="00CB341F"/>
        </w:tc>
        <w:tc>
          <w:tcPr>
            <w:tcW w:w="2311" w:type="dxa"/>
          </w:tcPr>
          <w:p w:rsidR="00433917" w:rsidRDefault="00433917" w:rsidP="00CB341F"/>
        </w:tc>
      </w:tr>
      <w:tr w:rsidR="00433917" w:rsidTr="00956AD8">
        <w:trPr>
          <w:trHeight w:val="280"/>
        </w:trPr>
        <w:tc>
          <w:tcPr>
            <w:tcW w:w="10053" w:type="dxa"/>
          </w:tcPr>
          <w:p w:rsidR="00433917" w:rsidRDefault="00433917" w:rsidP="00433917">
            <w:r>
              <w:t xml:space="preserve">        -  N’ayant pas entrainé une « nomination stagiaire »</w:t>
            </w:r>
          </w:p>
        </w:tc>
        <w:tc>
          <w:tcPr>
            <w:tcW w:w="2269" w:type="dxa"/>
          </w:tcPr>
          <w:p w:rsidR="00433917" w:rsidRDefault="00433917" w:rsidP="00CB341F"/>
        </w:tc>
        <w:tc>
          <w:tcPr>
            <w:tcW w:w="2311" w:type="dxa"/>
          </w:tcPr>
          <w:p w:rsidR="00433917" w:rsidRDefault="00433917" w:rsidP="00CB341F"/>
        </w:tc>
      </w:tr>
      <w:tr w:rsidR="00433917" w:rsidTr="00956AD8">
        <w:trPr>
          <w:trHeight w:val="149"/>
        </w:trPr>
        <w:tc>
          <w:tcPr>
            <w:tcW w:w="10053" w:type="dxa"/>
          </w:tcPr>
          <w:p w:rsidR="00433917" w:rsidRDefault="00433917" w:rsidP="00433917">
            <w:r>
              <w:t xml:space="preserve">Réussite à concours : </w:t>
            </w:r>
          </w:p>
        </w:tc>
        <w:tc>
          <w:tcPr>
            <w:tcW w:w="2269" w:type="dxa"/>
          </w:tcPr>
          <w:p w:rsidR="00433917" w:rsidRDefault="00433917" w:rsidP="00CB341F"/>
        </w:tc>
        <w:tc>
          <w:tcPr>
            <w:tcW w:w="2311" w:type="dxa"/>
          </w:tcPr>
          <w:p w:rsidR="00433917" w:rsidRDefault="00433917" w:rsidP="00CB341F"/>
        </w:tc>
      </w:tr>
      <w:tr w:rsidR="00433917" w:rsidTr="00956AD8">
        <w:trPr>
          <w:trHeight w:val="149"/>
        </w:trPr>
        <w:tc>
          <w:tcPr>
            <w:tcW w:w="10053" w:type="dxa"/>
          </w:tcPr>
          <w:p w:rsidR="00433917" w:rsidRDefault="00433917" w:rsidP="00CB341F">
            <w:r>
              <w:t xml:space="preserve">        -  Ayant entrainé une « nomination stagiaire »</w:t>
            </w:r>
          </w:p>
        </w:tc>
        <w:tc>
          <w:tcPr>
            <w:tcW w:w="2269" w:type="dxa"/>
          </w:tcPr>
          <w:p w:rsidR="00433917" w:rsidRDefault="00433917" w:rsidP="00CB341F"/>
        </w:tc>
        <w:tc>
          <w:tcPr>
            <w:tcW w:w="2311" w:type="dxa"/>
          </w:tcPr>
          <w:p w:rsidR="00433917" w:rsidRDefault="00433917" w:rsidP="00CB341F"/>
        </w:tc>
      </w:tr>
      <w:tr w:rsidR="00433917" w:rsidTr="00956AD8">
        <w:trPr>
          <w:trHeight w:val="149"/>
        </w:trPr>
        <w:tc>
          <w:tcPr>
            <w:tcW w:w="10053" w:type="dxa"/>
          </w:tcPr>
          <w:p w:rsidR="00433917" w:rsidRDefault="00433917" w:rsidP="00CB341F">
            <w:r>
              <w:t xml:space="preserve">        -  N’ayant pas entrainé une « nomination stagiaire »</w:t>
            </w:r>
          </w:p>
        </w:tc>
        <w:tc>
          <w:tcPr>
            <w:tcW w:w="2269" w:type="dxa"/>
          </w:tcPr>
          <w:p w:rsidR="00433917" w:rsidRDefault="00433917" w:rsidP="00CB341F"/>
        </w:tc>
        <w:tc>
          <w:tcPr>
            <w:tcW w:w="2311" w:type="dxa"/>
          </w:tcPr>
          <w:p w:rsidR="00433917" w:rsidRDefault="00433917" w:rsidP="00CB341F"/>
        </w:tc>
      </w:tr>
    </w:tbl>
    <w:p w:rsidR="00956AD8" w:rsidRDefault="00956AD8" w:rsidP="00C8738E"/>
    <w:p w:rsidR="002B668D" w:rsidRDefault="002B668D" w:rsidP="00C8738E"/>
    <w:p w:rsidR="002B668D" w:rsidRDefault="002B668D" w:rsidP="00C8738E"/>
    <w:tbl>
      <w:tblPr>
        <w:tblStyle w:val="Grilledutableau"/>
        <w:tblW w:w="0" w:type="auto"/>
        <w:tblBorders>
          <w:top w:val="none" w:sz="0" w:space="0" w:color="auto"/>
          <w:left w:val="none" w:sz="0" w:space="0" w:color="auto"/>
        </w:tblBorders>
        <w:tblLook w:val="04A0" w:firstRow="1" w:lastRow="0" w:firstColumn="1" w:lastColumn="0" w:noHBand="0" w:noVBand="1"/>
      </w:tblPr>
      <w:tblGrid>
        <w:gridCol w:w="10032"/>
        <w:gridCol w:w="2264"/>
        <w:gridCol w:w="2306"/>
      </w:tblGrid>
      <w:tr w:rsidR="00956AD8" w:rsidTr="00956AD8">
        <w:trPr>
          <w:trHeight w:val="277"/>
        </w:trPr>
        <w:tc>
          <w:tcPr>
            <w:tcW w:w="10032" w:type="dxa"/>
            <w:tcBorders>
              <w:top w:val="single" w:sz="4" w:space="0" w:color="auto"/>
              <w:left w:val="single" w:sz="4" w:space="0" w:color="auto"/>
            </w:tcBorders>
            <w:shd w:val="clear" w:color="auto" w:fill="8DB3E2" w:themeFill="text2" w:themeFillTint="66"/>
          </w:tcPr>
          <w:p w:rsidR="00956AD8" w:rsidRDefault="00956AD8" w:rsidP="00CB341F">
            <w:r>
              <w:t>TITULARISATION ET STAGE AU COURS DE L’ANNEE</w:t>
            </w:r>
          </w:p>
        </w:tc>
        <w:tc>
          <w:tcPr>
            <w:tcW w:w="2264" w:type="dxa"/>
            <w:shd w:val="clear" w:color="auto" w:fill="8DB3E2" w:themeFill="text2" w:themeFillTint="66"/>
          </w:tcPr>
          <w:p w:rsidR="00956AD8" w:rsidRDefault="00956AD8" w:rsidP="00CB341F">
            <w:r>
              <w:t>Hommes</w:t>
            </w:r>
          </w:p>
        </w:tc>
        <w:tc>
          <w:tcPr>
            <w:tcW w:w="2306" w:type="dxa"/>
            <w:shd w:val="clear" w:color="auto" w:fill="8DB3E2" w:themeFill="text2" w:themeFillTint="66"/>
          </w:tcPr>
          <w:p w:rsidR="00956AD8" w:rsidRDefault="00956AD8" w:rsidP="00CB341F">
            <w:r>
              <w:t>Femmes</w:t>
            </w:r>
          </w:p>
        </w:tc>
      </w:tr>
      <w:tr w:rsidR="00956AD8" w:rsidTr="00956AD8">
        <w:trPr>
          <w:trHeight w:val="293"/>
        </w:trPr>
        <w:tc>
          <w:tcPr>
            <w:tcW w:w="10032" w:type="dxa"/>
            <w:tcBorders>
              <w:top w:val="single" w:sz="4" w:space="0" w:color="auto"/>
              <w:left w:val="single" w:sz="4" w:space="0" w:color="auto"/>
            </w:tcBorders>
          </w:tcPr>
          <w:p w:rsidR="00956AD8" w:rsidRDefault="00956AD8" w:rsidP="00CB341F">
            <w:r>
              <w:t>Agents stagiaires titularisés à l’issue du stage</w:t>
            </w:r>
          </w:p>
        </w:tc>
        <w:tc>
          <w:tcPr>
            <w:tcW w:w="2264" w:type="dxa"/>
          </w:tcPr>
          <w:p w:rsidR="00956AD8" w:rsidRDefault="00956AD8" w:rsidP="00CB341F"/>
        </w:tc>
        <w:tc>
          <w:tcPr>
            <w:tcW w:w="2306" w:type="dxa"/>
          </w:tcPr>
          <w:p w:rsidR="00956AD8" w:rsidRDefault="00956AD8" w:rsidP="00CB341F"/>
        </w:tc>
      </w:tr>
      <w:tr w:rsidR="00956AD8" w:rsidTr="00956AD8">
        <w:trPr>
          <w:trHeight w:val="277"/>
        </w:trPr>
        <w:tc>
          <w:tcPr>
            <w:tcW w:w="10032" w:type="dxa"/>
            <w:tcBorders>
              <w:top w:val="single" w:sz="4" w:space="0" w:color="auto"/>
              <w:left w:val="single" w:sz="4" w:space="0" w:color="auto"/>
            </w:tcBorders>
          </w:tcPr>
          <w:p w:rsidR="00956AD8" w:rsidRDefault="00956AD8" w:rsidP="00CB341F">
            <w:r>
              <w:t xml:space="preserve">Prolongation de stage </w:t>
            </w:r>
          </w:p>
        </w:tc>
        <w:tc>
          <w:tcPr>
            <w:tcW w:w="2264" w:type="dxa"/>
          </w:tcPr>
          <w:p w:rsidR="00956AD8" w:rsidRDefault="00956AD8" w:rsidP="00CB341F"/>
        </w:tc>
        <w:tc>
          <w:tcPr>
            <w:tcW w:w="2306" w:type="dxa"/>
          </w:tcPr>
          <w:p w:rsidR="00956AD8" w:rsidRDefault="00956AD8" w:rsidP="00CB341F"/>
        </w:tc>
      </w:tr>
      <w:tr w:rsidR="00956AD8" w:rsidTr="00956AD8">
        <w:trPr>
          <w:trHeight w:val="293"/>
        </w:trPr>
        <w:tc>
          <w:tcPr>
            <w:tcW w:w="10032" w:type="dxa"/>
            <w:tcBorders>
              <w:top w:val="single" w:sz="4" w:space="0" w:color="auto"/>
              <w:left w:val="single" w:sz="4" w:space="0" w:color="auto"/>
            </w:tcBorders>
          </w:tcPr>
          <w:p w:rsidR="00956AD8" w:rsidRDefault="00956AD8" w:rsidP="00956AD8">
            <w:r>
              <w:t xml:space="preserve"> Refus de titularisation</w:t>
            </w:r>
          </w:p>
        </w:tc>
        <w:tc>
          <w:tcPr>
            <w:tcW w:w="2264" w:type="dxa"/>
          </w:tcPr>
          <w:p w:rsidR="00956AD8" w:rsidRDefault="00956AD8" w:rsidP="00CB341F"/>
        </w:tc>
        <w:tc>
          <w:tcPr>
            <w:tcW w:w="2306" w:type="dxa"/>
          </w:tcPr>
          <w:p w:rsidR="00956AD8" w:rsidRDefault="00956AD8" w:rsidP="00CB341F"/>
        </w:tc>
      </w:tr>
      <w:tr w:rsidR="00956AD8" w:rsidTr="00956AD8">
        <w:trPr>
          <w:trHeight w:val="293"/>
        </w:trPr>
        <w:tc>
          <w:tcPr>
            <w:tcW w:w="10032" w:type="dxa"/>
            <w:tcBorders>
              <w:top w:val="single" w:sz="4" w:space="0" w:color="auto"/>
              <w:left w:val="single" w:sz="4" w:space="0" w:color="auto"/>
            </w:tcBorders>
          </w:tcPr>
          <w:p w:rsidR="00956AD8" w:rsidRDefault="00956AD8" w:rsidP="00CB341F">
            <w:r>
              <w:t>Agents contractuels permanents (déjà présents) nommés stagiaires</w:t>
            </w:r>
          </w:p>
        </w:tc>
        <w:tc>
          <w:tcPr>
            <w:tcW w:w="2264" w:type="dxa"/>
          </w:tcPr>
          <w:p w:rsidR="00956AD8" w:rsidRDefault="00956AD8" w:rsidP="00CB341F"/>
        </w:tc>
        <w:tc>
          <w:tcPr>
            <w:tcW w:w="2306" w:type="dxa"/>
          </w:tcPr>
          <w:p w:rsidR="00956AD8" w:rsidRDefault="00956AD8" w:rsidP="00CB341F"/>
        </w:tc>
      </w:tr>
      <w:tr w:rsidR="00956AD8" w:rsidTr="00956AD8">
        <w:trPr>
          <w:trHeight w:val="277"/>
        </w:trPr>
        <w:tc>
          <w:tcPr>
            <w:tcW w:w="10032" w:type="dxa"/>
            <w:tcBorders>
              <w:top w:val="single" w:sz="4" w:space="0" w:color="auto"/>
              <w:left w:val="single" w:sz="4" w:space="0" w:color="auto"/>
            </w:tcBorders>
          </w:tcPr>
          <w:p w:rsidR="00956AD8" w:rsidRDefault="00956AD8" w:rsidP="00CB341F">
            <w:r>
              <w:t>Agents contractuels Non permanents (déjà présents) nommés stagiaires</w:t>
            </w:r>
          </w:p>
        </w:tc>
        <w:tc>
          <w:tcPr>
            <w:tcW w:w="2264" w:type="dxa"/>
          </w:tcPr>
          <w:p w:rsidR="00956AD8" w:rsidRDefault="00956AD8" w:rsidP="00CB341F"/>
        </w:tc>
        <w:tc>
          <w:tcPr>
            <w:tcW w:w="2306" w:type="dxa"/>
          </w:tcPr>
          <w:p w:rsidR="00956AD8" w:rsidRDefault="00956AD8" w:rsidP="00CB341F"/>
        </w:tc>
      </w:tr>
      <w:tr w:rsidR="00956AD8" w:rsidTr="00956AD8">
        <w:trPr>
          <w:trHeight w:val="293"/>
        </w:trPr>
        <w:tc>
          <w:tcPr>
            <w:tcW w:w="10032" w:type="dxa"/>
            <w:tcBorders>
              <w:top w:val="single" w:sz="4" w:space="0" w:color="auto"/>
              <w:left w:val="single" w:sz="4" w:space="0" w:color="auto"/>
            </w:tcBorders>
          </w:tcPr>
          <w:p w:rsidR="00956AD8" w:rsidRDefault="00956AD8" w:rsidP="00CB341F">
            <w:r>
              <w:t>Nouveaux arrivants directement nommés stagiaires</w:t>
            </w:r>
          </w:p>
        </w:tc>
        <w:tc>
          <w:tcPr>
            <w:tcW w:w="2264" w:type="dxa"/>
          </w:tcPr>
          <w:p w:rsidR="00956AD8" w:rsidRDefault="00956AD8" w:rsidP="00CB341F"/>
        </w:tc>
        <w:tc>
          <w:tcPr>
            <w:tcW w:w="2306" w:type="dxa"/>
          </w:tcPr>
          <w:p w:rsidR="00956AD8" w:rsidRDefault="00956AD8" w:rsidP="00CB341F"/>
        </w:tc>
      </w:tr>
    </w:tbl>
    <w:p w:rsidR="00956AD8" w:rsidRDefault="00956AD8" w:rsidP="00C8738E"/>
    <w:p w:rsidR="002B668D" w:rsidRDefault="002B668D">
      <w:r>
        <w:br w:type="page"/>
      </w:r>
    </w:p>
    <w:p w:rsidR="00956AD8" w:rsidRDefault="00956AD8" w:rsidP="00C8738E">
      <w:pPr>
        <w:rPr>
          <w:b/>
        </w:rPr>
      </w:pPr>
      <w:r w:rsidRPr="00CC3AB0">
        <w:rPr>
          <w:b/>
          <w:highlight w:val="lightGray"/>
        </w:rPr>
        <w:lastRenderedPageBreak/>
        <w:t>REVISION DES LDG :</w:t>
      </w:r>
    </w:p>
    <w:p w:rsidR="00BA1AC8" w:rsidRDefault="00BA1AC8" w:rsidP="002B668D">
      <w:pPr>
        <w:spacing w:after="0" w:line="240" w:lineRule="auto"/>
      </w:pPr>
      <w:r w:rsidRPr="00C8738E">
        <w:rPr>
          <w:b/>
        </w:rPr>
        <w:t>Article 2</w:t>
      </w:r>
      <w:r>
        <w:rPr>
          <w:b/>
        </w:rPr>
        <w:t>3</w:t>
      </w:r>
      <w:r w:rsidRPr="00C8738E">
        <w:rPr>
          <w:b/>
        </w:rPr>
        <w:t xml:space="preserve"> du décret n° 2019-1265</w:t>
      </w:r>
      <w:r w:rsidRPr="00C8738E">
        <w:t xml:space="preserve"> du 29 novembre 2019 relatif aux lignes directrices de gestion et à l'évolution des attributions des commissions administratives paritaires</w:t>
      </w:r>
      <w:r>
        <w:t> : « </w:t>
      </w:r>
      <w:r w:rsidRPr="00BA1AC8">
        <w:rPr>
          <w:i/>
        </w:rPr>
        <w:t>Les lignes directrices sont établies pour une durée pluriannuelle qui ne peut excéder cinq années. Elles peuvent faire l'objet, en tout ou partie, d'une révision en cours de période selon la même procédure</w:t>
      </w:r>
      <w:r>
        <w:t> ».</w:t>
      </w:r>
      <w:r w:rsidRPr="00BA1AC8">
        <w:t xml:space="preserve"> </w:t>
      </w:r>
      <w:r>
        <w:t xml:space="preserve">(Avis du </w:t>
      </w:r>
      <w:r w:rsidRPr="002B668D">
        <w:t>C</w:t>
      </w:r>
      <w:r>
        <w:t xml:space="preserve">omité </w:t>
      </w:r>
      <w:r w:rsidRPr="002B668D">
        <w:t>T</w:t>
      </w:r>
      <w:r>
        <w:t>echnique/Comité social territorial, suivi d’un arrêté du Président ou Maire</w:t>
      </w:r>
      <w:r w:rsidRPr="002B668D">
        <w:t>)</w:t>
      </w:r>
      <w:r>
        <w:t>.</w:t>
      </w:r>
    </w:p>
    <w:p w:rsidR="00BA1AC8" w:rsidRDefault="00BA1AC8" w:rsidP="002B668D">
      <w:pPr>
        <w:spacing w:after="0" w:line="240" w:lineRule="auto"/>
      </w:pPr>
    </w:p>
    <w:p w:rsidR="002B668D" w:rsidRPr="002B668D" w:rsidRDefault="002B668D" w:rsidP="002B668D">
      <w:pPr>
        <w:spacing w:after="0" w:line="240" w:lineRule="auto"/>
      </w:pPr>
      <w:r w:rsidRPr="002B668D">
        <w:t>Les objectifs seront de</w:t>
      </w:r>
      <w:r w:rsidR="00BA1AC8">
        <w:t xml:space="preserve"> nature à</w:t>
      </w:r>
      <w:r w:rsidRPr="002B668D">
        <w:t xml:space="preserve"> :</w:t>
      </w:r>
    </w:p>
    <w:p w:rsidR="002B668D" w:rsidRPr="002B668D" w:rsidRDefault="002B668D" w:rsidP="002B668D">
      <w:pPr>
        <w:pStyle w:val="Paragraphedeliste"/>
        <w:numPr>
          <w:ilvl w:val="0"/>
          <w:numId w:val="1"/>
        </w:numPr>
        <w:spacing w:after="0" w:line="240" w:lineRule="auto"/>
      </w:pPr>
      <w:r w:rsidRPr="002B668D">
        <w:t>Effectuer un point général sur les actions prévues : actions réalisées, actions reportées, actions annulées, nouvelles échéances…</w:t>
      </w:r>
    </w:p>
    <w:p w:rsidR="002B668D" w:rsidRPr="002B668D" w:rsidRDefault="002B668D" w:rsidP="002B668D">
      <w:pPr>
        <w:pStyle w:val="Paragraphedeliste"/>
        <w:numPr>
          <w:ilvl w:val="0"/>
          <w:numId w:val="1"/>
        </w:numPr>
        <w:spacing w:after="0" w:line="240" w:lineRule="auto"/>
      </w:pPr>
      <w:r w:rsidRPr="002B668D">
        <w:t>Prendre en compte des éléments sur les difficultés rencontrés et les leviers à activer (ex : document unique, pas de compétences en interne, faire appel à un intervenant extérieur)</w:t>
      </w:r>
    </w:p>
    <w:p w:rsidR="002B668D" w:rsidRPr="002B668D" w:rsidRDefault="002B668D" w:rsidP="002B668D">
      <w:pPr>
        <w:pStyle w:val="Paragraphedeliste"/>
        <w:numPr>
          <w:ilvl w:val="0"/>
          <w:numId w:val="1"/>
        </w:numPr>
        <w:spacing w:after="0" w:line="240" w:lineRule="auto"/>
      </w:pPr>
      <w:r w:rsidRPr="002B668D">
        <w:t>Mettre à jour / ajuster les LDG en fonction du projet de mandat</w:t>
      </w:r>
    </w:p>
    <w:p w:rsidR="002B668D" w:rsidRDefault="002B668D" w:rsidP="002B668D">
      <w:pPr>
        <w:pStyle w:val="Paragraphedeliste"/>
        <w:numPr>
          <w:ilvl w:val="0"/>
          <w:numId w:val="1"/>
        </w:numPr>
        <w:spacing w:after="0" w:line="240" w:lineRule="auto"/>
      </w:pPr>
      <w:r w:rsidRPr="002B668D">
        <w:t>Revoir les critères de sélection avancement de grade / promotion interne</w:t>
      </w:r>
    </w:p>
    <w:p w:rsidR="002B668D" w:rsidRDefault="002B668D" w:rsidP="005527F4">
      <w:pPr>
        <w:pStyle w:val="Paragraphedeliste"/>
        <w:spacing w:after="0" w:line="240" w:lineRule="auto"/>
      </w:pPr>
    </w:p>
    <w:p w:rsidR="005527F4" w:rsidRPr="002B668D" w:rsidRDefault="005527F4" w:rsidP="005527F4">
      <w:pPr>
        <w:pStyle w:val="Paragraphedeliste"/>
        <w:spacing w:after="0" w:line="240" w:lineRule="auto"/>
      </w:pPr>
    </w:p>
    <w:tbl>
      <w:tblPr>
        <w:tblW w:w="14757" w:type="dxa"/>
        <w:tblInd w:w="55" w:type="dxa"/>
        <w:tblCellMar>
          <w:left w:w="70" w:type="dxa"/>
          <w:right w:w="70" w:type="dxa"/>
        </w:tblCellMar>
        <w:tblLook w:val="04A0" w:firstRow="1" w:lastRow="0" w:firstColumn="1" w:lastColumn="0" w:noHBand="0" w:noVBand="1"/>
      </w:tblPr>
      <w:tblGrid>
        <w:gridCol w:w="7386"/>
        <w:gridCol w:w="2268"/>
        <w:gridCol w:w="1134"/>
        <w:gridCol w:w="1276"/>
        <w:gridCol w:w="1276"/>
        <w:gridCol w:w="1417"/>
      </w:tblGrid>
      <w:tr w:rsidR="0087209A" w:rsidRPr="00956AD8" w:rsidTr="0087209A">
        <w:trPr>
          <w:trHeight w:val="315"/>
        </w:trPr>
        <w:tc>
          <w:tcPr>
            <w:tcW w:w="7386"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87209A" w:rsidRPr="00956AD8" w:rsidRDefault="0087209A" w:rsidP="0087209A">
            <w:pPr>
              <w:spacing w:after="0" w:line="240" w:lineRule="auto"/>
              <w:rPr>
                <w:rFonts w:ascii="Impact" w:eastAsia="Times New Roman" w:hAnsi="Impact" w:cs="Calibri"/>
                <w:lang w:eastAsia="fr-FR"/>
              </w:rPr>
            </w:pPr>
            <w:r w:rsidRPr="00956AD8">
              <w:rPr>
                <w:rFonts w:ascii="Impact" w:eastAsia="Times New Roman" w:hAnsi="Impact" w:cs="Calibri"/>
                <w:lang w:eastAsia="fr-FR"/>
              </w:rPr>
              <w:t>L</w:t>
            </w:r>
            <w:r>
              <w:rPr>
                <w:rFonts w:ascii="Impact" w:eastAsia="Times New Roman" w:hAnsi="Impact" w:cs="Calibri"/>
                <w:lang w:eastAsia="fr-FR"/>
              </w:rPr>
              <w:t xml:space="preserve">ignes directrices de gestion  </w:t>
            </w:r>
          </w:p>
        </w:tc>
        <w:tc>
          <w:tcPr>
            <w:tcW w:w="2268"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7209A" w:rsidRPr="00956AD8" w:rsidRDefault="0087209A" w:rsidP="00956AD8">
            <w:pPr>
              <w:spacing w:after="0" w:line="240" w:lineRule="auto"/>
              <w:jc w:val="center"/>
              <w:rPr>
                <w:rFonts w:ascii="Impact" w:eastAsia="Times New Roman" w:hAnsi="Impact" w:cs="Calibri"/>
                <w:lang w:eastAsia="fr-F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09A" w:rsidRPr="00956AD8" w:rsidRDefault="0087209A" w:rsidP="00956AD8">
            <w:pPr>
              <w:spacing w:after="0" w:line="240" w:lineRule="auto"/>
              <w:jc w:val="center"/>
              <w:rPr>
                <w:rFonts w:ascii="Impact" w:eastAsia="Times New Roman" w:hAnsi="Impact" w:cs="Calibri"/>
                <w:lang w:eastAsia="fr-FR"/>
              </w:rPr>
            </w:pPr>
            <w:r w:rsidRPr="00956AD8">
              <w:rPr>
                <w:rFonts w:ascii="Impact" w:eastAsia="Times New Roman" w:hAnsi="Impact" w:cs="Calibri"/>
                <w:lang w:eastAsia="fr-FR"/>
              </w:rPr>
              <w:t>version arrêtée au ……</w:t>
            </w:r>
          </w:p>
        </w:tc>
        <w:tc>
          <w:tcPr>
            <w:tcW w:w="2693" w:type="dxa"/>
            <w:gridSpan w:val="2"/>
            <w:tcBorders>
              <w:top w:val="single" w:sz="4" w:space="0" w:color="auto"/>
              <w:left w:val="nil"/>
              <w:bottom w:val="single" w:sz="4" w:space="0" w:color="auto"/>
              <w:right w:val="single" w:sz="4" w:space="0" w:color="auto"/>
            </w:tcBorders>
            <w:shd w:val="clear" w:color="auto" w:fill="9BBB59" w:themeFill="accent3"/>
          </w:tcPr>
          <w:p w:rsidR="0087209A" w:rsidRPr="00956AD8" w:rsidRDefault="0087209A" w:rsidP="00956AD8">
            <w:pPr>
              <w:spacing w:after="0" w:line="240" w:lineRule="auto"/>
              <w:jc w:val="center"/>
              <w:rPr>
                <w:rFonts w:ascii="Impact" w:eastAsia="Times New Roman" w:hAnsi="Impact" w:cs="Calibri"/>
                <w:lang w:eastAsia="fr-FR"/>
              </w:rPr>
            </w:pPr>
            <w:r>
              <w:rPr>
                <w:rFonts w:ascii="Impact" w:eastAsia="Times New Roman" w:hAnsi="Impact" w:cs="Calibri"/>
                <w:lang w:eastAsia="fr-FR"/>
              </w:rPr>
              <w:t>Révision du …</w:t>
            </w:r>
          </w:p>
        </w:tc>
      </w:tr>
      <w:tr w:rsidR="002B668D" w:rsidRPr="00956AD8" w:rsidTr="005527F4">
        <w:trPr>
          <w:trHeight w:val="315"/>
        </w:trPr>
        <w:tc>
          <w:tcPr>
            <w:tcW w:w="7386" w:type="dxa"/>
            <w:tcBorders>
              <w:top w:val="single" w:sz="4" w:space="0" w:color="auto"/>
              <w:left w:val="single" w:sz="4" w:space="0" w:color="auto"/>
              <w:bottom w:val="nil"/>
              <w:right w:val="single" w:sz="4" w:space="0" w:color="auto"/>
            </w:tcBorders>
            <w:shd w:val="clear" w:color="auto" w:fill="auto"/>
            <w:vAlign w:val="center"/>
            <w:hideMark/>
          </w:tcPr>
          <w:p w:rsidR="002B668D" w:rsidRPr="00956AD8" w:rsidRDefault="002B668D" w:rsidP="00956AD8">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Actions à mettre en place</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2B668D" w:rsidRPr="00956AD8" w:rsidRDefault="002B668D" w:rsidP="00956AD8">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Politiques RH</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2B668D" w:rsidRPr="00956AD8" w:rsidRDefault="002B668D" w:rsidP="00956AD8">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Priorité</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2B668D" w:rsidRPr="00956AD8" w:rsidRDefault="002B668D" w:rsidP="00956AD8">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Échéance</w:t>
            </w:r>
          </w:p>
        </w:tc>
        <w:tc>
          <w:tcPr>
            <w:tcW w:w="1276" w:type="dxa"/>
            <w:tcBorders>
              <w:top w:val="single" w:sz="4" w:space="0" w:color="auto"/>
              <w:left w:val="single" w:sz="4" w:space="0" w:color="auto"/>
              <w:bottom w:val="nil"/>
              <w:right w:val="single" w:sz="4" w:space="0" w:color="auto"/>
            </w:tcBorders>
            <w:vAlign w:val="center"/>
          </w:tcPr>
          <w:p w:rsidR="002B668D" w:rsidRPr="00956AD8" w:rsidRDefault="002B668D" w:rsidP="00CB341F">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Priorité</w:t>
            </w:r>
          </w:p>
        </w:tc>
        <w:tc>
          <w:tcPr>
            <w:tcW w:w="1417" w:type="dxa"/>
            <w:tcBorders>
              <w:top w:val="single" w:sz="4" w:space="0" w:color="auto"/>
              <w:left w:val="single" w:sz="4" w:space="0" w:color="auto"/>
              <w:bottom w:val="nil"/>
              <w:right w:val="single" w:sz="4" w:space="0" w:color="auto"/>
            </w:tcBorders>
            <w:vAlign w:val="center"/>
          </w:tcPr>
          <w:p w:rsidR="002B668D" w:rsidRPr="00956AD8" w:rsidRDefault="002B668D" w:rsidP="00CB341F">
            <w:pPr>
              <w:spacing w:after="0" w:line="240" w:lineRule="auto"/>
              <w:jc w:val="center"/>
              <w:rPr>
                <w:rFonts w:ascii="Impact" w:eastAsia="Times New Roman" w:hAnsi="Impact" w:cs="Calibri"/>
                <w:color w:val="203764"/>
                <w:lang w:eastAsia="fr-FR"/>
              </w:rPr>
            </w:pPr>
            <w:r w:rsidRPr="00956AD8">
              <w:rPr>
                <w:rFonts w:ascii="Impact" w:eastAsia="Times New Roman" w:hAnsi="Impact" w:cs="Calibri"/>
                <w:color w:val="203764"/>
                <w:lang w:eastAsia="fr-FR"/>
              </w:rPr>
              <w:t>Échéance</w:t>
            </w: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000000" w:fill="F2F2F2"/>
            <w:vAlign w:val="center"/>
            <w:hideMark/>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134"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FF0000"/>
                <w:sz w:val="21"/>
                <w:szCs w:val="21"/>
                <w:lang w:eastAsia="fr-FR"/>
              </w:rPr>
            </w:pPr>
          </w:p>
        </w:tc>
        <w:tc>
          <w:tcPr>
            <w:tcW w:w="127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CC99"/>
                <w:sz w:val="21"/>
                <w:szCs w:val="21"/>
                <w:lang w:eastAsia="fr-FR"/>
              </w:rPr>
            </w:pPr>
          </w:p>
        </w:tc>
        <w:tc>
          <w:tcPr>
            <w:tcW w:w="1134"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FF0000"/>
                <w:sz w:val="21"/>
                <w:szCs w:val="21"/>
                <w:lang w:eastAsia="fr-FR"/>
              </w:rPr>
            </w:pPr>
          </w:p>
        </w:tc>
        <w:tc>
          <w:tcPr>
            <w:tcW w:w="127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2F75B5"/>
                <w:sz w:val="21"/>
                <w:szCs w:val="21"/>
                <w:lang w:eastAsia="fr-FR"/>
              </w:rPr>
            </w:pPr>
          </w:p>
        </w:tc>
        <w:tc>
          <w:tcPr>
            <w:tcW w:w="1134"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ED7D31"/>
                <w:sz w:val="21"/>
                <w:szCs w:val="21"/>
                <w:lang w:eastAsia="fr-FR"/>
              </w:rPr>
            </w:pPr>
          </w:p>
        </w:tc>
        <w:tc>
          <w:tcPr>
            <w:tcW w:w="127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134"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ED7D31"/>
                <w:sz w:val="21"/>
                <w:szCs w:val="21"/>
                <w:lang w:eastAsia="fr-FR"/>
              </w:rPr>
            </w:pPr>
          </w:p>
        </w:tc>
        <w:tc>
          <w:tcPr>
            <w:tcW w:w="127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289"/>
        </w:trPr>
        <w:tc>
          <w:tcPr>
            <w:tcW w:w="738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CC99"/>
                <w:sz w:val="21"/>
                <w:szCs w:val="21"/>
                <w:lang w:eastAsia="fr-FR"/>
              </w:rPr>
            </w:pPr>
          </w:p>
        </w:tc>
        <w:tc>
          <w:tcPr>
            <w:tcW w:w="1134"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ED7D31"/>
                <w:sz w:val="21"/>
                <w:szCs w:val="21"/>
                <w:lang w:eastAsia="fr-FR"/>
              </w:rPr>
            </w:pPr>
          </w:p>
        </w:tc>
        <w:tc>
          <w:tcPr>
            <w:tcW w:w="127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215968"/>
                <w:sz w:val="21"/>
                <w:szCs w:val="21"/>
                <w:lang w:eastAsia="fr-FR"/>
              </w:rPr>
            </w:pPr>
          </w:p>
        </w:tc>
        <w:tc>
          <w:tcPr>
            <w:tcW w:w="1134"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ED7D31"/>
                <w:sz w:val="21"/>
                <w:szCs w:val="21"/>
                <w:lang w:eastAsia="fr-FR"/>
              </w:rPr>
            </w:pPr>
          </w:p>
        </w:tc>
        <w:tc>
          <w:tcPr>
            <w:tcW w:w="127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134"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27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CC99"/>
                <w:sz w:val="21"/>
                <w:szCs w:val="21"/>
                <w:lang w:eastAsia="fr-FR"/>
              </w:rPr>
            </w:pPr>
          </w:p>
        </w:tc>
        <w:tc>
          <w:tcPr>
            <w:tcW w:w="1134"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276" w:type="dxa"/>
            <w:tcBorders>
              <w:top w:val="nil"/>
              <w:left w:val="single" w:sz="4" w:space="0" w:color="auto"/>
              <w:bottom w:val="nil"/>
              <w:right w:val="single" w:sz="4" w:space="0" w:color="auto"/>
            </w:tcBorders>
            <w:shd w:val="clear" w:color="auto" w:fill="auto"/>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r w:rsidR="002B668D" w:rsidRPr="00956AD8" w:rsidTr="005527F4">
        <w:trPr>
          <w:trHeight w:val="300"/>
        </w:trPr>
        <w:tc>
          <w:tcPr>
            <w:tcW w:w="738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rPr>
                <w:rFonts w:ascii="Calibri" w:eastAsia="Times New Roman" w:hAnsi="Calibri" w:cs="Calibri"/>
                <w:color w:val="000000"/>
                <w:sz w:val="21"/>
                <w:szCs w:val="21"/>
                <w:lang w:eastAsia="fr-FR"/>
              </w:rPr>
            </w:pPr>
          </w:p>
        </w:tc>
        <w:tc>
          <w:tcPr>
            <w:tcW w:w="2268"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808080"/>
                <w:sz w:val="21"/>
                <w:szCs w:val="21"/>
                <w:lang w:eastAsia="fr-FR"/>
              </w:rPr>
            </w:pPr>
          </w:p>
        </w:tc>
        <w:tc>
          <w:tcPr>
            <w:tcW w:w="1134"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92D050"/>
                <w:sz w:val="21"/>
                <w:szCs w:val="21"/>
                <w:lang w:eastAsia="fr-FR"/>
              </w:rPr>
            </w:pPr>
          </w:p>
        </w:tc>
        <w:tc>
          <w:tcPr>
            <w:tcW w:w="1276" w:type="dxa"/>
            <w:tcBorders>
              <w:top w:val="nil"/>
              <w:left w:val="single" w:sz="4" w:space="0" w:color="auto"/>
              <w:bottom w:val="nil"/>
              <w:right w:val="single" w:sz="4" w:space="0" w:color="auto"/>
            </w:tcBorders>
            <w:shd w:val="clear" w:color="000000" w:fill="F2F2F2"/>
            <w:vAlign w:val="center"/>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276"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c>
          <w:tcPr>
            <w:tcW w:w="1417" w:type="dxa"/>
            <w:tcBorders>
              <w:top w:val="nil"/>
              <w:left w:val="single" w:sz="4" w:space="0" w:color="auto"/>
              <w:bottom w:val="nil"/>
              <w:right w:val="single" w:sz="4" w:space="0" w:color="auto"/>
            </w:tcBorders>
            <w:shd w:val="clear" w:color="000000" w:fill="F2F2F2"/>
          </w:tcPr>
          <w:p w:rsidR="002B668D" w:rsidRPr="00956AD8" w:rsidRDefault="002B668D" w:rsidP="00956AD8">
            <w:pPr>
              <w:spacing w:after="0" w:line="240" w:lineRule="auto"/>
              <w:jc w:val="center"/>
              <w:rPr>
                <w:rFonts w:ascii="Calibri" w:eastAsia="Times New Roman" w:hAnsi="Calibri" w:cs="Calibri"/>
                <w:color w:val="000000"/>
                <w:sz w:val="21"/>
                <w:szCs w:val="21"/>
                <w:lang w:eastAsia="fr-FR"/>
              </w:rPr>
            </w:pPr>
          </w:p>
        </w:tc>
      </w:tr>
    </w:tbl>
    <w:p w:rsidR="005527F4" w:rsidRDefault="005527F4" w:rsidP="00C8738E">
      <w:pPr>
        <w:rPr>
          <w:b/>
          <w:u w:val="single"/>
        </w:rPr>
      </w:pPr>
    </w:p>
    <w:p w:rsidR="002B668D" w:rsidRPr="00CC3AB0" w:rsidRDefault="00CC3AB0" w:rsidP="00C8738E">
      <w:pPr>
        <w:rPr>
          <w:b/>
          <w:u w:val="single"/>
        </w:rPr>
      </w:pPr>
      <w:r w:rsidRPr="00CC3AB0">
        <w:rPr>
          <w:b/>
          <w:u w:val="single"/>
        </w:rPr>
        <w:t xml:space="preserve">Précisions complémentaires (éléments de contexte) sur les reports, annulations et ajouts d’actions : </w:t>
      </w:r>
    </w:p>
    <w:p w:rsidR="002B668D" w:rsidRPr="00956AD8" w:rsidRDefault="00CC3AB0" w:rsidP="00C8738E">
      <w:pPr>
        <w:rPr>
          <w:b/>
        </w:rPr>
      </w:pPr>
      <w:r>
        <w:rPr>
          <w:b/>
        </w:rPr>
        <w:t>……………………………………………………………………………………………………………………………………………………………………………………………………………………………………………………………………………………………………………………………………………………………………………………………………………………………………………………………………………………………………………………</w:t>
      </w:r>
    </w:p>
    <w:sectPr w:rsidR="002B668D" w:rsidRPr="00956AD8" w:rsidSect="00956AD8">
      <w:headerReference w:type="default" r:id="rId9"/>
      <w:footerReference w:type="default" r:id="rId10"/>
      <w:pgSz w:w="16840" w:h="11900" w:orient="landscape"/>
      <w:pgMar w:top="992" w:right="1134" w:bottom="987" w:left="993"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8D" w:rsidRDefault="002B668D" w:rsidP="002B668D">
      <w:pPr>
        <w:spacing w:after="0" w:line="240" w:lineRule="auto"/>
      </w:pPr>
      <w:r>
        <w:separator/>
      </w:r>
    </w:p>
  </w:endnote>
  <w:endnote w:type="continuationSeparator" w:id="0">
    <w:p w:rsidR="002B668D" w:rsidRDefault="002B668D" w:rsidP="002B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rostile">
    <w:altName w:val="Arial"/>
    <w:panose1 w:val="020B050402020205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52901"/>
      <w:docPartObj>
        <w:docPartGallery w:val="Page Numbers (Bottom of Page)"/>
        <w:docPartUnique/>
      </w:docPartObj>
    </w:sdtPr>
    <w:sdtEndPr/>
    <w:sdtContent>
      <w:p w:rsidR="002B668D" w:rsidRDefault="001A58CA">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6973570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A58CA" w:rsidRDefault="001A58CA">
                              <w:pPr>
                                <w:jc w:val="center"/>
                              </w:pPr>
                              <w:r>
                                <w:fldChar w:fldCharType="begin"/>
                              </w:r>
                              <w:r>
                                <w:instrText>PAGE    \* MERGEFORMAT</w:instrText>
                              </w:r>
                              <w:r>
                                <w:fldChar w:fldCharType="separate"/>
                              </w:r>
                              <w:r w:rsidR="00FE5909" w:rsidRPr="00FE590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A58CA" w:rsidRDefault="001A58CA">
                        <w:pPr>
                          <w:jc w:val="center"/>
                        </w:pPr>
                        <w:r>
                          <w:fldChar w:fldCharType="begin"/>
                        </w:r>
                        <w:r>
                          <w:instrText>PAGE    \* MERGEFORMAT</w:instrText>
                        </w:r>
                        <w:r>
                          <w:fldChar w:fldCharType="separate"/>
                        </w:r>
                        <w:r w:rsidR="00FE5909" w:rsidRPr="00FE5909">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8D" w:rsidRDefault="002B668D" w:rsidP="002B668D">
      <w:pPr>
        <w:spacing w:after="0" w:line="240" w:lineRule="auto"/>
      </w:pPr>
      <w:r>
        <w:separator/>
      </w:r>
    </w:p>
  </w:footnote>
  <w:footnote w:type="continuationSeparator" w:id="0">
    <w:p w:rsidR="002B668D" w:rsidRDefault="002B668D" w:rsidP="002B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8D" w:rsidRPr="002B668D" w:rsidRDefault="002B668D" w:rsidP="002B668D">
    <w:pPr>
      <w:rPr>
        <w:b/>
      </w:rPr>
    </w:pPr>
    <w:r>
      <w:rPr>
        <w:b/>
        <w:noProof/>
        <w:lang w:eastAsia="fr-FR"/>
      </w:rPr>
      <w:drawing>
        <wp:inline distT="0" distB="0" distL="0" distR="0" wp14:anchorId="3D3390BD" wp14:editId="7E447E98">
          <wp:extent cx="730250" cy="6374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titFormatCouleur.jpg"/>
                  <pic:cNvPicPr/>
                </pic:nvPicPr>
                <pic:blipFill>
                  <a:blip r:embed="rId1">
                    <a:extLst>
                      <a:ext uri="{28A0092B-C50C-407E-A947-70E740481C1C}">
                        <a14:useLocalDpi xmlns:a14="http://schemas.microsoft.com/office/drawing/2010/main" val="0"/>
                      </a:ext>
                    </a:extLst>
                  </a:blip>
                  <a:stretch>
                    <a:fillRect/>
                  </a:stretch>
                </pic:blipFill>
                <pic:spPr>
                  <a:xfrm>
                    <a:off x="0" y="0"/>
                    <a:ext cx="730250" cy="637422"/>
                  </a:xfrm>
                  <a:prstGeom prst="rect">
                    <a:avLst/>
                  </a:prstGeom>
                </pic:spPr>
              </pic:pic>
            </a:graphicData>
          </a:graphic>
        </wp:inline>
      </w:drawing>
    </w:r>
    <w:r>
      <w:tab/>
    </w:r>
    <w:r>
      <w:tab/>
    </w:r>
    <w:r>
      <w:tab/>
    </w:r>
    <w:r>
      <w:tab/>
    </w:r>
    <w:r>
      <w:tab/>
    </w:r>
    <w:r>
      <w:tab/>
    </w:r>
    <w:r w:rsidRPr="002B668D">
      <w:rPr>
        <w:b/>
        <w:sz w:val="32"/>
        <w:szCs w:val="32"/>
      </w:rPr>
      <w:t>LIGNES DIRECTRICES DE GESTION – BILAN ANNUEL – REVISION</w:t>
    </w:r>
  </w:p>
  <w:p w:rsidR="002B668D" w:rsidRDefault="002B66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34C3"/>
    <w:multiLevelType w:val="hybridMultilevel"/>
    <w:tmpl w:val="F53EF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E"/>
    <w:rsid w:val="001A58CA"/>
    <w:rsid w:val="002B668D"/>
    <w:rsid w:val="00433917"/>
    <w:rsid w:val="00546F17"/>
    <w:rsid w:val="005527F4"/>
    <w:rsid w:val="006E7F4B"/>
    <w:rsid w:val="0087209A"/>
    <w:rsid w:val="00956AD8"/>
    <w:rsid w:val="00B763E7"/>
    <w:rsid w:val="00BA1AC8"/>
    <w:rsid w:val="00C8738E"/>
    <w:rsid w:val="00CC3AB0"/>
    <w:rsid w:val="00FE5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668D"/>
    <w:pPr>
      <w:tabs>
        <w:tab w:val="center" w:pos="4536"/>
        <w:tab w:val="right" w:pos="9072"/>
      </w:tabs>
      <w:spacing w:after="0" w:line="240" w:lineRule="auto"/>
    </w:pPr>
  </w:style>
  <w:style w:type="character" w:customStyle="1" w:styleId="En-tteCar">
    <w:name w:val="En-tête Car"/>
    <w:basedOn w:val="Policepardfaut"/>
    <w:link w:val="En-tte"/>
    <w:uiPriority w:val="99"/>
    <w:rsid w:val="002B668D"/>
  </w:style>
  <w:style w:type="paragraph" w:styleId="Pieddepage">
    <w:name w:val="footer"/>
    <w:basedOn w:val="Normal"/>
    <w:link w:val="PieddepageCar"/>
    <w:uiPriority w:val="99"/>
    <w:unhideWhenUsed/>
    <w:rsid w:val="002B6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68D"/>
  </w:style>
  <w:style w:type="paragraph" w:styleId="Textedebulles">
    <w:name w:val="Balloon Text"/>
    <w:basedOn w:val="Normal"/>
    <w:link w:val="TextedebullesCar"/>
    <w:uiPriority w:val="99"/>
    <w:semiHidden/>
    <w:unhideWhenUsed/>
    <w:rsid w:val="002B66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68D"/>
    <w:rPr>
      <w:rFonts w:ascii="Tahoma" w:hAnsi="Tahoma" w:cs="Tahoma"/>
      <w:sz w:val="16"/>
      <w:szCs w:val="16"/>
    </w:rPr>
  </w:style>
  <w:style w:type="paragraph" w:styleId="Paragraphedeliste">
    <w:name w:val="List Paragraph"/>
    <w:basedOn w:val="Normal"/>
    <w:uiPriority w:val="34"/>
    <w:qFormat/>
    <w:rsid w:val="002B6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668D"/>
    <w:pPr>
      <w:tabs>
        <w:tab w:val="center" w:pos="4536"/>
        <w:tab w:val="right" w:pos="9072"/>
      </w:tabs>
      <w:spacing w:after="0" w:line="240" w:lineRule="auto"/>
    </w:pPr>
  </w:style>
  <w:style w:type="character" w:customStyle="1" w:styleId="En-tteCar">
    <w:name w:val="En-tête Car"/>
    <w:basedOn w:val="Policepardfaut"/>
    <w:link w:val="En-tte"/>
    <w:uiPriority w:val="99"/>
    <w:rsid w:val="002B668D"/>
  </w:style>
  <w:style w:type="paragraph" w:styleId="Pieddepage">
    <w:name w:val="footer"/>
    <w:basedOn w:val="Normal"/>
    <w:link w:val="PieddepageCar"/>
    <w:uiPriority w:val="99"/>
    <w:unhideWhenUsed/>
    <w:rsid w:val="002B6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68D"/>
  </w:style>
  <w:style w:type="paragraph" w:styleId="Textedebulles">
    <w:name w:val="Balloon Text"/>
    <w:basedOn w:val="Normal"/>
    <w:link w:val="TextedebullesCar"/>
    <w:uiPriority w:val="99"/>
    <w:semiHidden/>
    <w:unhideWhenUsed/>
    <w:rsid w:val="002B66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68D"/>
    <w:rPr>
      <w:rFonts w:ascii="Tahoma" w:hAnsi="Tahoma" w:cs="Tahoma"/>
      <w:sz w:val="16"/>
      <w:szCs w:val="16"/>
    </w:rPr>
  </w:style>
  <w:style w:type="paragraph" w:styleId="Paragraphedeliste">
    <w:name w:val="List Paragraph"/>
    <w:basedOn w:val="Normal"/>
    <w:uiPriority w:val="34"/>
    <w:qFormat/>
    <w:rsid w:val="002B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0790">
      <w:bodyDiv w:val="1"/>
      <w:marLeft w:val="0"/>
      <w:marRight w:val="0"/>
      <w:marTop w:val="0"/>
      <w:marBottom w:val="0"/>
      <w:divBdr>
        <w:top w:val="none" w:sz="0" w:space="0" w:color="auto"/>
        <w:left w:val="none" w:sz="0" w:space="0" w:color="auto"/>
        <w:bottom w:val="none" w:sz="0" w:space="0" w:color="auto"/>
        <w:right w:val="none" w:sz="0" w:space="0" w:color="auto"/>
      </w:divBdr>
    </w:div>
    <w:div w:id="20913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5699-BB11-4381-9393-FB9F8D6E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2734</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 Sylvie</dc:creator>
  <cp:lastModifiedBy>CORNEC Claire</cp:lastModifiedBy>
  <cp:revision>2</cp:revision>
  <dcterms:created xsi:type="dcterms:W3CDTF">2021-12-16T07:11:00Z</dcterms:created>
  <dcterms:modified xsi:type="dcterms:W3CDTF">2021-12-16T07:11:00Z</dcterms:modified>
</cp:coreProperties>
</file>