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552F8" w14:textId="69B760D5" w:rsidR="00F802E8" w:rsidRPr="009414E6" w:rsidRDefault="009414E6" w:rsidP="00F802E8">
      <w:pPr>
        <w:pStyle w:val="Titre"/>
        <w:spacing w:line="276" w:lineRule="auto"/>
        <w:jc w:val="center"/>
        <w:outlineLvl w:val="0"/>
        <w:rPr>
          <w:rFonts w:cs="Arial"/>
          <w:color w:val="2B3583"/>
          <w:szCs w:val="40"/>
        </w:rPr>
      </w:pPr>
      <w:r>
        <w:rPr>
          <w:noProof/>
        </w:rPr>
        <mc:AlternateContent>
          <mc:Choice Requires="wps">
            <w:drawing>
              <wp:anchor distT="0" distB="0" distL="114300" distR="114300" simplePos="0" relativeHeight="251659264" behindDoc="0" locked="0" layoutInCell="1" allowOverlap="1" wp14:anchorId="1747A3B6" wp14:editId="6319854F">
                <wp:simplePos x="0" y="0"/>
                <wp:positionH relativeFrom="margin">
                  <wp:posOffset>4456430</wp:posOffset>
                </wp:positionH>
                <wp:positionV relativeFrom="paragraph">
                  <wp:posOffset>494665</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18CCC9D7" w14:textId="77777777" w:rsidR="008408F6" w:rsidRPr="00415B41" w:rsidRDefault="008408F6" w:rsidP="008408F6">
                            <w:pPr>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7" o:spid="_x0000_s1026" type="#_x0000_t202" style="position:absolute;left:0;text-align:left;margin-left:350.9pt;margin-top:38.95pt;width:143.25pt;height:1in;rotation:-804471fd;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" filled="f" stroked="f" strokeweight=".5pt">
                <v:textbox>
                  <w:txbxContent>
                    <w:p w14:paraId="18CCC9D7" w14:textId="77777777" w:rsidR="008408F6" w:rsidRPr="00415B41" w:rsidRDefault="008408F6" w:rsidP="008408F6">
                      <w:pPr>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r w:rsidR="00BC24A8" w:rsidRPr="009414E6">
        <w:rPr>
          <w:rFonts w:cs="Arial"/>
          <w:color w:val="2B3583"/>
          <w:szCs w:val="40"/>
        </w:rPr>
        <w:t xml:space="preserve">Délibération </w:t>
      </w:r>
      <w:r w:rsidR="00F802E8" w:rsidRPr="009414E6">
        <w:rPr>
          <w:rFonts w:cs="Arial"/>
          <w:color w:val="2B3583"/>
          <w:szCs w:val="40"/>
        </w:rPr>
        <w:t>autorisant le recours à l'apprentissage</w:t>
      </w:r>
    </w:p>
    <w:p w14:paraId="165CCF22" w14:textId="77777777" w:rsidR="00F802E8" w:rsidRPr="008408F6" w:rsidRDefault="00F802E8" w:rsidP="004E62BF">
      <w:pPr>
        <w:spacing w:line="276" w:lineRule="auto"/>
        <w:ind w:right="-142"/>
        <w:jc w:val="both"/>
        <w:outlineLvl w:val="0"/>
        <w:rPr>
          <w:rFonts w:ascii="Arial" w:eastAsia="MS Mincho" w:hAnsi="Arial" w:cs="Arial"/>
        </w:rPr>
      </w:pPr>
      <w:r w:rsidRPr="008408F6">
        <w:rPr>
          <w:rFonts w:ascii="Arial" w:eastAsia="MS Mincho" w:hAnsi="Arial" w:cs="Arial"/>
        </w:rPr>
        <w:t>Vu le code général des collectivités territoriales ;</w:t>
      </w:r>
    </w:p>
    <w:p w14:paraId="0183196E" w14:textId="1EF1840A" w:rsidR="00F802E8" w:rsidRDefault="00F802E8" w:rsidP="004E62BF">
      <w:pPr>
        <w:spacing w:before="120" w:line="276" w:lineRule="auto"/>
        <w:ind w:right="-142"/>
        <w:jc w:val="both"/>
        <w:outlineLvl w:val="0"/>
        <w:rPr>
          <w:rFonts w:ascii="Arial" w:eastAsia="MS Mincho" w:hAnsi="Arial" w:cs="Arial"/>
        </w:rPr>
      </w:pPr>
      <w:r w:rsidRPr="008408F6">
        <w:rPr>
          <w:rFonts w:ascii="Arial" w:eastAsia="MS Mincho" w:hAnsi="Arial" w:cs="Arial"/>
        </w:rPr>
        <w:t>Vu le code du travail, notamment les articles L6211-1 et suivants et les articles D6211-</w:t>
      </w:r>
      <w:r w:rsidR="00EB2734" w:rsidRPr="008408F6">
        <w:rPr>
          <w:rFonts w:ascii="Arial" w:eastAsia="MS Mincho" w:hAnsi="Arial" w:cs="Arial"/>
        </w:rPr>
        <w:t>2</w:t>
      </w:r>
      <w:r w:rsidRPr="008408F6">
        <w:rPr>
          <w:rFonts w:ascii="Arial" w:eastAsia="MS Mincho" w:hAnsi="Arial" w:cs="Arial"/>
        </w:rPr>
        <w:t xml:space="preserve"> et suivants ;</w:t>
      </w:r>
    </w:p>
    <w:p w14:paraId="475A7135" w14:textId="3D17C68E" w:rsidR="00667042" w:rsidRPr="00AC793C" w:rsidRDefault="00667042" w:rsidP="00667042">
      <w:pPr>
        <w:spacing w:before="120" w:line="276" w:lineRule="auto"/>
        <w:ind w:right="-142"/>
        <w:jc w:val="both"/>
        <w:outlineLvl w:val="0"/>
        <w:rPr>
          <w:rFonts w:ascii="Arial" w:eastAsia="MS Mincho" w:hAnsi="Arial" w:cs="Arial"/>
        </w:rPr>
      </w:pPr>
      <w:r w:rsidRPr="00AC793C">
        <w:rPr>
          <w:rFonts w:ascii="Arial" w:eastAsia="MS Mincho" w:hAnsi="Arial" w:cs="Arial"/>
        </w:rPr>
        <w:t>Vu la Loi n° 2009-1437 du 24 novembre 2009 relative à l'orientation et à la formation professionnelle tout au long de la vie,</w:t>
      </w:r>
    </w:p>
    <w:p w14:paraId="47FE30C0" w14:textId="5AB4C62F" w:rsidR="00667042" w:rsidRPr="00AC793C" w:rsidRDefault="00667042" w:rsidP="00667042">
      <w:pPr>
        <w:spacing w:before="120" w:line="276" w:lineRule="auto"/>
        <w:ind w:right="-142"/>
        <w:jc w:val="both"/>
        <w:outlineLvl w:val="0"/>
        <w:rPr>
          <w:rFonts w:ascii="Arial" w:eastAsia="MS Mincho" w:hAnsi="Arial" w:cs="Arial"/>
        </w:rPr>
      </w:pPr>
      <w:r w:rsidRPr="00AC793C">
        <w:rPr>
          <w:rFonts w:ascii="Arial" w:eastAsia="MS Mincho" w:hAnsi="Arial" w:cs="Arial"/>
        </w:rPr>
        <w:t>Vu la loi n° 2018-771 du 5 septembre 2018 pour la liberté de choisir son avenir professionnel,</w:t>
      </w:r>
    </w:p>
    <w:p w14:paraId="6423E857" w14:textId="2B259133" w:rsidR="00274D61" w:rsidRPr="00AC793C" w:rsidRDefault="00274D61" w:rsidP="00667042">
      <w:pPr>
        <w:spacing w:before="120" w:line="276" w:lineRule="auto"/>
        <w:ind w:right="-142"/>
        <w:jc w:val="both"/>
        <w:outlineLvl w:val="0"/>
        <w:rPr>
          <w:rFonts w:ascii="Arial" w:eastAsia="MS Mincho" w:hAnsi="Arial" w:cs="Arial"/>
        </w:rPr>
      </w:pPr>
      <w:r w:rsidRPr="00AC793C">
        <w:rPr>
          <w:rFonts w:ascii="Arial" w:eastAsia="MS Mincho" w:hAnsi="Arial" w:cs="Arial"/>
        </w:rPr>
        <w:t xml:space="preserve"> Vu la loi n° 2019-828 du 6 août 2019 de transformation de la fonction publique,</w:t>
      </w:r>
    </w:p>
    <w:p w14:paraId="1E016DAE" w14:textId="77A756BC" w:rsidR="00667042" w:rsidRPr="00AC793C" w:rsidRDefault="00667042" w:rsidP="00667042">
      <w:pPr>
        <w:spacing w:before="120" w:line="276" w:lineRule="auto"/>
        <w:ind w:right="-142"/>
        <w:jc w:val="both"/>
        <w:outlineLvl w:val="0"/>
        <w:rPr>
          <w:rFonts w:ascii="Arial" w:eastAsia="MS Mincho" w:hAnsi="Arial" w:cs="Arial"/>
        </w:rPr>
      </w:pPr>
      <w:r w:rsidRPr="00AC793C">
        <w:rPr>
          <w:rFonts w:ascii="Arial" w:eastAsia="MS Mincho" w:hAnsi="Arial" w:cs="Arial"/>
        </w:rPr>
        <w:t>Vu le décret n° 2017-199 du 16 février 2017 relatif à l’exécution du contrat d’apprentissage dans le secteur public non industriel et commercial,</w:t>
      </w:r>
    </w:p>
    <w:p w14:paraId="2E5AB0E3" w14:textId="2EB568AC" w:rsidR="00667042" w:rsidRPr="00AC793C" w:rsidRDefault="00667042" w:rsidP="00667042">
      <w:pPr>
        <w:spacing w:before="120" w:line="276" w:lineRule="auto"/>
        <w:ind w:right="-142"/>
        <w:jc w:val="both"/>
        <w:outlineLvl w:val="0"/>
        <w:rPr>
          <w:rFonts w:ascii="Arial" w:eastAsia="MS Mincho" w:hAnsi="Arial" w:cs="Arial"/>
        </w:rPr>
      </w:pPr>
      <w:r w:rsidRPr="00AC793C">
        <w:rPr>
          <w:rFonts w:ascii="Arial" w:eastAsia="MS Mincho" w:hAnsi="Arial" w:cs="Arial"/>
        </w:rPr>
        <w:t>Vu le décret n°2020-373 du 30 mars 2020 relatif</w:t>
      </w:r>
      <w:r w:rsidR="00274D61" w:rsidRPr="00AC793C">
        <w:rPr>
          <w:rFonts w:ascii="Arial" w:eastAsia="MS Mincho" w:hAnsi="Arial" w:cs="Arial"/>
        </w:rPr>
        <w:t xml:space="preserve"> à la rémunération des apprentis et portant diverses adaptations de la partie réglementaire du code du travail relatives à l’apprentissage,</w:t>
      </w:r>
    </w:p>
    <w:p w14:paraId="47034FDF" w14:textId="1B88CD69" w:rsidR="00274D61" w:rsidRPr="00AC793C" w:rsidRDefault="00274D61" w:rsidP="00667042">
      <w:pPr>
        <w:spacing w:before="120" w:line="276" w:lineRule="auto"/>
        <w:ind w:right="-142"/>
        <w:jc w:val="both"/>
        <w:outlineLvl w:val="0"/>
        <w:rPr>
          <w:rFonts w:ascii="Arial" w:eastAsia="MS Mincho" w:hAnsi="Arial" w:cs="Arial"/>
        </w:rPr>
      </w:pPr>
      <w:r w:rsidRPr="00AC793C">
        <w:rPr>
          <w:rFonts w:ascii="Arial" w:eastAsia="MS Mincho" w:hAnsi="Arial" w:cs="Arial"/>
        </w:rPr>
        <w:t>Vu le décret n°2020-478 du 24 avril 2020 relatif à l’apprentissage dans le secteur public non industriel et commercial,</w:t>
      </w:r>
    </w:p>
    <w:p w14:paraId="1D734EC7" w14:textId="77777777" w:rsidR="00F802E8" w:rsidRPr="00AC793C" w:rsidRDefault="00F802E8" w:rsidP="004E62BF">
      <w:pPr>
        <w:spacing w:before="120" w:line="276" w:lineRule="auto"/>
        <w:ind w:right="-142"/>
        <w:jc w:val="both"/>
        <w:outlineLvl w:val="0"/>
        <w:rPr>
          <w:rFonts w:ascii="Arial" w:eastAsia="MS Mincho" w:hAnsi="Arial" w:cs="Arial"/>
        </w:rPr>
      </w:pPr>
      <w:r w:rsidRPr="00AC793C">
        <w:rPr>
          <w:rFonts w:ascii="Arial" w:eastAsia="MS Mincho" w:hAnsi="Arial" w:cs="Arial"/>
        </w:rPr>
        <w:t>Vu le d</w:t>
      </w:r>
      <w:r w:rsidR="007363A4" w:rsidRPr="00AC793C">
        <w:rPr>
          <w:rFonts w:ascii="Arial" w:eastAsia="MS Mincho" w:hAnsi="Arial" w:cs="Arial"/>
        </w:rPr>
        <w:t>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w:t>
      </w:r>
    </w:p>
    <w:p w14:paraId="6BA1FC83" w14:textId="569F66B2" w:rsidR="00F802E8" w:rsidRPr="008408F6" w:rsidRDefault="00F802E8" w:rsidP="004E62BF">
      <w:pPr>
        <w:spacing w:before="120" w:line="276" w:lineRule="auto"/>
        <w:ind w:right="-142"/>
        <w:jc w:val="both"/>
        <w:outlineLvl w:val="0"/>
        <w:rPr>
          <w:rFonts w:ascii="Arial" w:eastAsia="MS Mincho" w:hAnsi="Arial" w:cs="Arial"/>
        </w:rPr>
      </w:pPr>
      <w:r w:rsidRPr="00AC793C">
        <w:rPr>
          <w:rFonts w:ascii="Arial" w:eastAsia="MS Mincho" w:hAnsi="Arial" w:cs="Arial"/>
        </w:rPr>
        <w:t>Vu l’avis du comité</w:t>
      </w:r>
      <w:r w:rsidR="001B4B1C" w:rsidRPr="00AC793C">
        <w:rPr>
          <w:rFonts w:ascii="Arial" w:eastAsia="MS Mincho" w:hAnsi="Arial" w:cs="Arial"/>
        </w:rPr>
        <w:t xml:space="preserve"> social</w:t>
      </w:r>
      <w:r w:rsidRPr="00AC793C">
        <w:rPr>
          <w:rFonts w:ascii="Arial" w:eastAsia="MS Mincho" w:hAnsi="Arial" w:cs="Arial"/>
        </w:rPr>
        <w:t xml:space="preserve"> t</w:t>
      </w:r>
      <w:r w:rsidR="00274D61" w:rsidRPr="00AC793C">
        <w:rPr>
          <w:rFonts w:ascii="Arial" w:eastAsia="MS Mincho" w:hAnsi="Arial" w:cs="Arial"/>
        </w:rPr>
        <w:t>erritorial</w:t>
      </w:r>
      <w:r w:rsidRPr="00AC793C">
        <w:rPr>
          <w:rFonts w:ascii="Arial" w:eastAsia="MS Mincho" w:hAnsi="Arial" w:cs="Arial"/>
        </w:rPr>
        <w:t xml:space="preserve"> du </w:t>
      </w:r>
      <w:r w:rsidRPr="008408F6">
        <w:rPr>
          <w:rFonts w:ascii="Arial" w:eastAsia="MS Mincho" w:hAnsi="Arial" w:cs="Arial"/>
        </w:rPr>
        <w:t>…</w:t>
      </w:r>
    </w:p>
    <w:p w14:paraId="4061193A" w14:textId="77777777" w:rsidR="00EB2734" w:rsidRPr="008408F6" w:rsidRDefault="00EB2734" w:rsidP="004E62BF">
      <w:pPr>
        <w:spacing w:before="120" w:line="276" w:lineRule="auto"/>
        <w:ind w:right="-142"/>
        <w:jc w:val="both"/>
        <w:outlineLvl w:val="0"/>
        <w:rPr>
          <w:rFonts w:ascii="Arial" w:eastAsia="MS Mincho" w:hAnsi="Arial" w:cs="Arial"/>
        </w:rPr>
      </w:pPr>
      <w:r w:rsidRPr="008408F6">
        <w:rPr>
          <w:rFonts w:ascii="Arial" w:eastAsia="MS Mincho" w:hAnsi="Arial" w:cs="Arial"/>
        </w:rPr>
        <w:t xml:space="preserve">Considérant que l’apprentissage permet à des personnes âgées de 16 ans au minimum et de 29 ans révolus au maximum, d’acquérir des connaissances théoriques dans une spécialité et de les mettre en application dans une </w:t>
      </w:r>
      <w:bookmarkStart w:id="0" w:name="_GoBack"/>
      <w:r w:rsidRPr="008408F6">
        <w:rPr>
          <w:rFonts w:ascii="Arial" w:eastAsia="MS Mincho" w:hAnsi="Arial" w:cs="Arial"/>
        </w:rPr>
        <w:t xml:space="preserve">entreprise ou </w:t>
      </w:r>
      <w:bookmarkEnd w:id="0"/>
      <w:r w:rsidRPr="008408F6">
        <w:rPr>
          <w:rFonts w:ascii="Arial" w:eastAsia="MS Mincho" w:hAnsi="Arial" w:cs="Arial"/>
        </w:rPr>
        <w:t>une administration ; que cette formation en alternance est sanctionnée par la délivrance d’un diplôme ou d’un titre ;</w:t>
      </w:r>
    </w:p>
    <w:p w14:paraId="68118A07" w14:textId="1A2805A2" w:rsidR="00EB2734" w:rsidRDefault="00EB2734" w:rsidP="004E62BF">
      <w:pPr>
        <w:spacing w:before="120" w:line="276" w:lineRule="auto"/>
        <w:ind w:right="-142"/>
        <w:jc w:val="both"/>
        <w:outlineLvl w:val="0"/>
        <w:rPr>
          <w:rFonts w:ascii="Arial" w:eastAsia="MS Mincho" w:hAnsi="Arial" w:cs="Arial"/>
        </w:rPr>
      </w:pPr>
      <w:r w:rsidRPr="008408F6">
        <w:rPr>
          <w:rFonts w:ascii="Arial" w:eastAsia="MS Mincho" w:hAnsi="Arial" w:cs="Arial"/>
        </w:rPr>
        <w:t>Considérant que ce dispositif présente un intérêt tant pour les jeunes accueillis que pour les services accueillants, compte tenu des diplômes préparés par les postulants et des qualifications requises par lui ;</w:t>
      </w:r>
    </w:p>
    <w:p w14:paraId="0C6CE2B5" w14:textId="46B7E635" w:rsidR="00DE748B" w:rsidRPr="00AC793C" w:rsidRDefault="00DE748B" w:rsidP="004E62BF">
      <w:pPr>
        <w:spacing w:before="120" w:line="276" w:lineRule="auto"/>
        <w:ind w:right="-142"/>
        <w:jc w:val="both"/>
        <w:outlineLvl w:val="0"/>
        <w:rPr>
          <w:rFonts w:ascii="Arial" w:eastAsia="MS Mincho" w:hAnsi="Arial" w:cs="Arial"/>
        </w:rPr>
      </w:pPr>
      <w:r w:rsidRPr="00AC793C">
        <w:rPr>
          <w:rFonts w:ascii="Arial" w:eastAsia="MS Mincho" w:hAnsi="Arial" w:cs="Arial"/>
        </w:rPr>
        <w:t>Considérant que l’apprentissage présente également une opportunité pour la collectivité en développant une compétence adaptée à ses besoins et en répondant à un objectif de mission de service public pour le soutien l’emploi des jeunes ;</w:t>
      </w:r>
    </w:p>
    <w:p w14:paraId="03E92515" w14:textId="77777777" w:rsidR="00F802E8" w:rsidRPr="008408F6" w:rsidRDefault="00F802E8" w:rsidP="004E62BF">
      <w:pPr>
        <w:spacing w:before="120" w:line="276" w:lineRule="auto"/>
        <w:ind w:left="709" w:right="-142"/>
        <w:jc w:val="both"/>
        <w:outlineLvl w:val="0"/>
        <w:rPr>
          <w:rFonts w:ascii="Arial" w:eastAsia="MS Mincho" w:hAnsi="Arial" w:cs="Arial"/>
          <w:i/>
        </w:rPr>
      </w:pPr>
      <w:r w:rsidRPr="008408F6">
        <w:rPr>
          <w:rFonts w:ascii="Arial" w:eastAsia="MS Mincho" w:hAnsi="Arial" w:cs="Arial"/>
          <w:i/>
        </w:rPr>
        <w:t>En cas d’apprentissage aménagé :</w:t>
      </w:r>
    </w:p>
    <w:p w14:paraId="224057BE" w14:textId="77777777" w:rsidR="00F802E8" w:rsidRPr="008408F6" w:rsidRDefault="00F802E8" w:rsidP="004E62BF">
      <w:pPr>
        <w:spacing w:line="276" w:lineRule="auto"/>
        <w:ind w:left="708" w:right="-142"/>
        <w:jc w:val="both"/>
        <w:outlineLvl w:val="0"/>
        <w:rPr>
          <w:rFonts w:ascii="Arial" w:eastAsia="MS Mincho" w:hAnsi="Arial" w:cs="Arial"/>
        </w:rPr>
      </w:pPr>
      <w:r w:rsidRPr="008408F6">
        <w:rPr>
          <w:rFonts w:ascii="Arial" w:eastAsia="MS Mincho" w:hAnsi="Arial" w:cs="Arial"/>
        </w:rPr>
        <w:t xml:space="preserve">Considérant que le Fonds pour l’insertion des personnes handicapées dans la fonction publique (FIPHP) accompagne sur les plans financier, administratif et technique, les employeurs territoriaux dans l’intégration d’apprentis bénéficiant de la reconnaissance travailleur handicapé ; </w:t>
      </w:r>
    </w:p>
    <w:p w14:paraId="1972E7F2" w14:textId="77777777" w:rsidR="00F802E8" w:rsidRPr="008408F6" w:rsidRDefault="00F802E8" w:rsidP="004E62BF">
      <w:pPr>
        <w:spacing w:before="120" w:line="276" w:lineRule="auto"/>
        <w:ind w:right="-142"/>
        <w:jc w:val="both"/>
        <w:outlineLvl w:val="0"/>
        <w:rPr>
          <w:rFonts w:ascii="Arial" w:eastAsia="MS Mincho" w:hAnsi="Arial" w:cs="Arial"/>
        </w:rPr>
      </w:pPr>
      <w:r w:rsidRPr="008408F6">
        <w:rPr>
          <w:rFonts w:ascii="Arial" w:eastAsia="MS Mincho" w:hAnsi="Arial" w:cs="Arial"/>
        </w:rPr>
        <w:t xml:space="preserve">Considérant qu’il revient </w:t>
      </w:r>
      <w:r w:rsidR="00EB2734" w:rsidRPr="008408F6">
        <w:rPr>
          <w:rFonts w:ascii="Arial" w:eastAsia="MS Mincho" w:hAnsi="Arial" w:cs="Arial"/>
        </w:rPr>
        <w:t>au conseil municipal</w:t>
      </w:r>
      <w:r w:rsidRPr="008408F6">
        <w:rPr>
          <w:rFonts w:ascii="Arial" w:eastAsia="MS Mincho" w:hAnsi="Arial" w:cs="Arial"/>
        </w:rPr>
        <w:t xml:space="preserve"> de délibérer sur la possibilité de recourir au contrat d’apprentissage ;</w:t>
      </w:r>
    </w:p>
    <w:p w14:paraId="6838F32C" w14:textId="77777777" w:rsidR="00F802E8" w:rsidRPr="008408F6" w:rsidRDefault="00F802E8" w:rsidP="004E62BF">
      <w:pPr>
        <w:spacing w:before="120" w:line="276" w:lineRule="auto"/>
        <w:ind w:right="-142"/>
        <w:jc w:val="both"/>
        <w:outlineLvl w:val="0"/>
        <w:rPr>
          <w:rFonts w:ascii="Arial" w:eastAsia="MS Mincho" w:hAnsi="Arial" w:cs="Arial"/>
        </w:rPr>
      </w:pPr>
      <w:r w:rsidRPr="008408F6">
        <w:rPr>
          <w:rFonts w:ascii="Arial" w:eastAsia="MS Mincho" w:hAnsi="Arial" w:cs="Arial"/>
        </w:rPr>
        <w:t>Le conseil municipal  après en avoir délibéré ;</w:t>
      </w:r>
    </w:p>
    <w:p w14:paraId="6BD5CB07" w14:textId="77777777" w:rsidR="00F802E8" w:rsidRPr="008408F6" w:rsidRDefault="00F802E8" w:rsidP="004E62BF">
      <w:pPr>
        <w:spacing w:line="276" w:lineRule="auto"/>
        <w:ind w:right="-142"/>
        <w:jc w:val="both"/>
        <w:outlineLvl w:val="0"/>
        <w:rPr>
          <w:rFonts w:ascii="Arial" w:eastAsia="MS Mincho" w:hAnsi="Arial" w:cs="Arial"/>
        </w:rPr>
      </w:pPr>
    </w:p>
    <w:p w14:paraId="03DAC8E7" w14:textId="77777777" w:rsidR="00EB2734" w:rsidRPr="008408F6" w:rsidRDefault="00EB2734" w:rsidP="004E62BF">
      <w:pPr>
        <w:spacing w:line="276" w:lineRule="auto"/>
        <w:ind w:right="-142"/>
        <w:jc w:val="both"/>
        <w:outlineLvl w:val="0"/>
        <w:rPr>
          <w:rFonts w:ascii="Arial" w:eastAsia="MS Mincho" w:hAnsi="Arial" w:cs="Arial"/>
        </w:rPr>
      </w:pPr>
      <w:r w:rsidRPr="008408F6">
        <w:rPr>
          <w:rFonts w:ascii="Arial" w:eastAsia="MS Mincho" w:hAnsi="Arial" w:cs="Arial"/>
        </w:rPr>
        <w:t>Décide le recours au contrat d’apprentissage</w:t>
      </w:r>
    </w:p>
    <w:p w14:paraId="7B59F50B" w14:textId="77777777" w:rsidR="007363A4" w:rsidRPr="008408F6" w:rsidRDefault="007363A4" w:rsidP="004E62BF">
      <w:pPr>
        <w:spacing w:line="276" w:lineRule="auto"/>
        <w:ind w:right="-142"/>
        <w:jc w:val="both"/>
        <w:outlineLvl w:val="0"/>
        <w:rPr>
          <w:rFonts w:ascii="Arial" w:eastAsia="MS Mincho" w:hAnsi="Arial" w:cs="Arial"/>
        </w:rPr>
      </w:pPr>
    </w:p>
    <w:p w14:paraId="451AB0DD" w14:textId="77777777" w:rsidR="00F802E8" w:rsidRPr="008408F6" w:rsidRDefault="00EB2734" w:rsidP="004E62BF">
      <w:pPr>
        <w:spacing w:line="276" w:lineRule="auto"/>
        <w:ind w:right="-142"/>
        <w:jc w:val="both"/>
        <w:outlineLvl w:val="0"/>
        <w:rPr>
          <w:rFonts w:ascii="Arial" w:eastAsia="MS Mincho" w:hAnsi="Arial" w:cs="Arial"/>
        </w:rPr>
      </w:pPr>
      <w:r w:rsidRPr="008408F6">
        <w:rPr>
          <w:rFonts w:ascii="Arial" w:eastAsia="MS Mincho" w:hAnsi="Arial" w:cs="Arial"/>
        </w:rPr>
        <w:t>Autorise</w:t>
      </w:r>
      <w:r w:rsidR="00F802E8" w:rsidRPr="008408F6">
        <w:rPr>
          <w:rFonts w:ascii="Arial" w:eastAsia="MS Mincho" w:hAnsi="Arial" w:cs="Arial"/>
        </w:rPr>
        <w:t xml:space="preserve"> le maire à exécuter toutes les démarches nécessaires au recrutement </w:t>
      </w:r>
      <w:r w:rsidR="007363A4" w:rsidRPr="008408F6">
        <w:rPr>
          <w:rFonts w:ascii="Arial" w:eastAsia="MS Mincho" w:hAnsi="Arial" w:cs="Arial"/>
        </w:rPr>
        <w:t>d’un/</w:t>
      </w:r>
      <w:r w:rsidR="00F802E8" w:rsidRPr="008408F6">
        <w:rPr>
          <w:rFonts w:ascii="Arial" w:eastAsia="MS Mincho" w:hAnsi="Arial" w:cs="Arial"/>
        </w:rPr>
        <w:t>d</w:t>
      </w:r>
      <w:r w:rsidR="007363A4" w:rsidRPr="008408F6">
        <w:rPr>
          <w:rFonts w:ascii="Arial" w:eastAsia="MS Mincho" w:hAnsi="Arial" w:cs="Arial"/>
        </w:rPr>
        <w:t>e …</w:t>
      </w:r>
      <w:r w:rsidR="00F802E8" w:rsidRPr="008408F6">
        <w:rPr>
          <w:rFonts w:ascii="Arial" w:eastAsia="MS Mincho" w:hAnsi="Arial" w:cs="Arial"/>
        </w:rPr>
        <w:t xml:space="preserve"> apprenti</w:t>
      </w:r>
      <w:r w:rsidR="007363A4" w:rsidRPr="008408F6">
        <w:rPr>
          <w:rFonts w:ascii="Arial" w:eastAsia="MS Mincho" w:hAnsi="Arial" w:cs="Arial"/>
        </w:rPr>
        <w:t>(s)</w:t>
      </w:r>
      <w:r w:rsidR="00F802E8" w:rsidRPr="008408F6">
        <w:rPr>
          <w:rFonts w:ascii="Arial" w:eastAsia="MS Mincho" w:hAnsi="Arial" w:cs="Arial"/>
        </w:rPr>
        <w:t xml:space="preserve"> dans les conditions fixées par le tableau suivant et à conclure </w:t>
      </w:r>
      <w:r w:rsidR="007363A4" w:rsidRPr="008408F6">
        <w:rPr>
          <w:rFonts w:ascii="Arial" w:eastAsia="MS Mincho" w:hAnsi="Arial" w:cs="Arial"/>
        </w:rPr>
        <w:t>les contrat(s)</w:t>
      </w:r>
      <w:r w:rsidRPr="008408F6">
        <w:rPr>
          <w:rFonts w:ascii="Arial" w:eastAsia="MS Mincho" w:hAnsi="Arial" w:cs="Arial"/>
        </w:rPr>
        <w:t xml:space="preserve"> </w:t>
      </w:r>
      <w:r w:rsidR="007363A4" w:rsidRPr="008408F6">
        <w:rPr>
          <w:rFonts w:ascii="Arial" w:eastAsia="MS Mincho" w:hAnsi="Arial" w:cs="Arial"/>
        </w:rPr>
        <w:t>et convention(s) afférent</w:t>
      </w:r>
      <w:r w:rsidRPr="008408F6">
        <w:rPr>
          <w:rFonts w:ascii="Arial" w:eastAsia="MS Mincho" w:hAnsi="Arial" w:cs="Arial"/>
        </w:rPr>
        <w:t>s</w:t>
      </w:r>
    </w:p>
    <w:p w14:paraId="2BFFF085" w14:textId="77777777" w:rsidR="007363A4" w:rsidRPr="007363A4" w:rsidRDefault="007363A4" w:rsidP="007363A4">
      <w:pPr>
        <w:spacing w:line="276" w:lineRule="auto"/>
        <w:ind w:right="-142"/>
        <w:jc w:val="both"/>
        <w:outlineLvl w:val="0"/>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F802E8" w:rsidRPr="004E62BF" w14:paraId="1A3AA027" w14:textId="77777777" w:rsidTr="00B25C33">
        <w:trPr>
          <w:trHeight w:val="397"/>
          <w:jc w:val="center"/>
        </w:trPr>
        <w:tc>
          <w:tcPr>
            <w:tcW w:w="2268" w:type="dxa"/>
            <w:shd w:val="clear" w:color="auto" w:fill="C0C0C0"/>
            <w:vAlign w:val="center"/>
          </w:tcPr>
          <w:p w14:paraId="14BAD6D1" w14:textId="77777777" w:rsidR="00F802E8" w:rsidRPr="004E62BF" w:rsidRDefault="00F802E8" w:rsidP="00B25C33">
            <w:pPr>
              <w:jc w:val="center"/>
              <w:rPr>
                <w:rFonts w:ascii="Arial" w:hAnsi="Arial" w:cs="Arial"/>
                <w:b/>
                <w:sz w:val="19"/>
                <w:szCs w:val="19"/>
              </w:rPr>
            </w:pPr>
            <w:r w:rsidRPr="004E62BF">
              <w:rPr>
                <w:rFonts w:ascii="Arial" w:hAnsi="Arial" w:cs="Arial"/>
                <w:b/>
                <w:sz w:val="19"/>
                <w:szCs w:val="19"/>
              </w:rPr>
              <w:t>Service d’accueil de l’apprenti</w:t>
            </w:r>
          </w:p>
        </w:tc>
        <w:tc>
          <w:tcPr>
            <w:tcW w:w="2268" w:type="dxa"/>
            <w:shd w:val="clear" w:color="auto" w:fill="C0C0C0"/>
          </w:tcPr>
          <w:p w14:paraId="5ECFC1C0" w14:textId="77777777" w:rsidR="00F802E8" w:rsidRPr="004E62BF" w:rsidRDefault="00F802E8" w:rsidP="00B25C33">
            <w:pPr>
              <w:jc w:val="center"/>
              <w:rPr>
                <w:rFonts w:ascii="Arial" w:hAnsi="Arial" w:cs="Arial"/>
                <w:b/>
                <w:sz w:val="19"/>
                <w:szCs w:val="19"/>
              </w:rPr>
            </w:pPr>
            <w:r w:rsidRPr="004E62BF">
              <w:rPr>
                <w:rFonts w:ascii="Arial" w:hAnsi="Arial" w:cs="Arial"/>
                <w:b/>
                <w:sz w:val="19"/>
                <w:szCs w:val="19"/>
              </w:rPr>
              <w:t>Fonctions de l’apprenti</w:t>
            </w:r>
          </w:p>
        </w:tc>
        <w:tc>
          <w:tcPr>
            <w:tcW w:w="2268" w:type="dxa"/>
            <w:shd w:val="clear" w:color="auto" w:fill="C0C0C0"/>
            <w:vAlign w:val="center"/>
          </w:tcPr>
          <w:p w14:paraId="6348DAEF" w14:textId="77777777" w:rsidR="00F802E8" w:rsidRPr="004E62BF" w:rsidRDefault="00F802E8" w:rsidP="00B25C33">
            <w:pPr>
              <w:jc w:val="center"/>
              <w:rPr>
                <w:rFonts w:ascii="Arial" w:hAnsi="Arial" w:cs="Arial"/>
                <w:b/>
                <w:sz w:val="19"/>
                <w:szCs w:val="19"/>
              </w:rPr>
            </w:pPr>
            <w:r w:rsidRPr="004E62BF">
              <w:rPr>
                <w:rFonts w:ascii="Arial" w:hAnsi="Arial" w:cs="Arial"/>
                <w:b/>
                <w:sz w:val="19"/>
                <w:szCs w:val="19"/>
              </w:rPr>
              <w:t>Diplôme ou titre préparé par l’apprenti</w:t>
            </w:r>
          </w:p>
        </w:tc>
        <w:tc>
          <w:tcPr>
            <w:tcW w:w="2268" w:type="dxa"/>
            <w:shd w:val="clear" w:color="auto" w:fill="C0C0C0"/>
            <w:vAlign w:val="center"/>
          </w:tcPr>
          <w:p w14:paraId="7D03EA26" w14:textId="77777777" w:rsidR="00F802E8" w:rsidRPr="004E62BF" w:rsidRDefault="00F802E8" w:rsidP="00B25C33">
            <w:pPr>
              <w:jc w:val="center"/>
              <w:rPr>
                <w:rFonts w:ascii="Arial" w:hAnsi="Arial" w:cs="Arial"/>
                <w:b/>
                <w:sz w:val="19"/>
                <w:szCs w:val="19"/>
              </w:rPr>
            </w:pPr>
            <w:r w:rsidRPr="004E62BF">
              <w:rPr>
                <w:rFonts w:ascii="Arial" w:hAnsi="Arial" w:cs="Arial"/>
                <w:b/>
                <w:sz w:val="19"/>
                <w:szCs w:val="19"/>
              </w:rPr>
              <w:t>Durée de la formation</w:t>
            </w:r>
          </w:p>
        </w:tc>
      </w:tr>
      <w:tr w:rsidR="00F802E8" w:rsidRPr="00FA41DC" w14:paraId="38AB5F42" w14:textId="77777777" w:rsidTr="00B25C33">
        <w:trPr>
          <w:trHeight w:val="680"/>
          <w:jc w:val="center"/>
        </w:trPr>
        <w:tc>
          <w:tcPr>
            <w:tcW w:w="2268" w:type="dxa"/>
            <w:shd w:val="clear" w:color="auto" w:fill="auto"/>
            <w:vAlign w:val="center"/>
          </w:tcPr>
          <w:p w14:paraId="561EC4D2" w14:textId="77777777" w:rsidR="00F802E8" w:rsidRPr="00726257" w:rsidRDefault="00F802E8" w:rsidP="00B25C33">
            <w:pPr>
              <w:rPr>
                <w:rFonts w:asciiTheme="minorHAnsi" w:hAnsiTheme="minorHAnsi" w:cstheme="minorHAnsi"/>
                <w:sz w:val="22"/>
                <w:szCs w:val="22"/>
              </w:rPr>
            </w:pPr>
          </w:p>
        </w:tc>
        <w:tc>
          <w:tcPr>
            <w:tcW w:w="2268" w:type="dxa"/>
          </w:tcPr>
          <w:p w14:paraId="75717F28" w14:textId="77777777" w:rsidR="00F802E8" w:rsidRPr="00726257" w:rsidRDefault="00F802E8" w:rsidP="00B25C33">
            <w:pPr>
              <w:rPr>
                <w:rFonts w:asciiTheme="minorHAnsi" w:hAnsiTheme="minorHAnsi" w:cstheme="minorHAnsi"/>
                <w:sz w:val="22"/>
                <w:szCs w:val="22"/>
              </w:rPr>
            </w:pPr>
          </w:p>
        </w:tc>
        <w:tc>
          <w:tcPr>
            <w:tcW w:w="2268" w:type="dxa"/>
            <w:shd w:val="clear" w:color="auto" w:fill="auto"/>
            <w:vAlign w:val="center"/>
          </w:tcPr>
          <w:p w14:paraId="1E281DB1" w14:textId="77777777" w:rsidR="00F802E8" w:rsidRPr="00726257" w:rsidRDefault="00F802E8" w:rsidP="00B25C33">
            <w:pPr>
              <w:rPr>
                <w:rFonts w:asciiTheme="minorHAnsi" w:hAnsiTheme="minorHAnsi" w:cstheme="minorHAnsi"/>
                <w:sz w:val="22"/>
                <w:szCs w:val="22"/>
              </w:rPr>
            </w:pPr>
          </w:p>
        </w:tc>
        <w:tc>
          <w:tcPr>
            <w:tcW w:w="2268" w:type="dxa"/>
            <w:shd w:val="clear" w:color="auto" w:fill="auto"/>
            <w:vAlign w:val="center"/>
          </w:tcPr>
          <w:p w14:paraId="0407C208" w14:textId="77777777" w:rsidR="00F802E8" w:rsidRPr="00726257" w:rsidRDefault="00F802E8" w:rsidP="00B25C33">
            <w:pPr>
              <w:rPr>
                <w:rFonts w:asciiTheme="minorHAnsi" w:hAnsiTheme="minorHAnsi" w:cstheme="minorHAnsi"/>
                <w:sz w:val="22"/>
                <w:szCs w:val="22"/>
              </w:rPr>
            </w:pPr>
          </w:p>
        </w:tc>
      </w:tr>
    </w:tbl>
    <w:p w14:paraId="21724337" w14:textId="77777777" w:rsidR="00F802E8" w:rsidRPr="00726257" w:rsidRDefault="00F802E8" w:rsidP="00F802E8">
      <w:pPr>
        <w:jc w:val="both"/>
        <w:rPr>
          <w:rFonts w:asciiTheme="minorHAnsi" w:hAnsiTheme="minorHAnsi" w:cstheme="minorHAnsi"/>
        </w:rPr>
      </w:pPr>
    </w:p>
    <w:p w14:paraId="33124CBC" w14:textId="77777777" w:rsidR="00DE748B" w:rsidRPr="00AC793C" w:rsidRDefault="00DE748B" w:rsidP="00DE748B">
      <w:pPr>
        <w:spacing w:line="276" w:lineRule="auto"/>
        <w:ind w:right="-142"/>
        <w:jc w:val="both"/>
        <w:outlineLvl w:val="0"/>
        <w:rPr>
          <w:rFonts w:ascii="Arial" w:eastAsia="MS Mincho" w:hAnsi="Arial" w:cs="Arial"/>
        </w:rPr>
      </w:pPr>
      <w:r w:rsidRPr="00AC793C">
        <w:rPr>
          <w:rFonts w:ascii="Arial" w:eastAsia="MS Mincho" w:hAnsi="Arial" w:cs="Arial"/>
        </w:rPr>
        <w:t>Autorise le Maire ou son représentant à signer tout document relatif à ce dispositif et notamment les contrats d’apprentissage ainsi que les conventions conclues avec les Centres de Formation d’Apprentis.</w:t>
      </w:r>
    </w:p>
    <w:p w14:paraId="37895F76" w14:textId="256E0457" w:rsidR="00F802E8" w:rsidRDefault="007363A4" w:rsidP="00F802E8">
      <w:pPr>
        <w:spacing w:line="276" w:lineRule="auto"/>
        <w:ind w:right="-142"/>
        <w:jc w:val="both"/>
        <w:outlineLvl w:val="0"/>
        <w:rPr>
          <w:rFonts w:ascii="Arial" w:eastAsia="MS Mincho" w:hAnsi="Arial" w:cs="Arial"/>
        </w:rPr>
      </w:pPr>
      <w:r w:rsidRPr="008408F6">
        <w:rPr>
          <w:rFonts w:ascii="Arial" w:eastAsia="MS Mincho" w:hAnsi="Arial" w:cs="Arial"/>
        </w:rPr>
        <w:t>Précise que l</w:t>
      </w:r>
      <w:r w:rsidR="00F802E8" w:rsidRPr="008408F6">
        <w:rPr>
          <w:rFonts w:ascii="Arial" w:eastAsia="MS Mincho" w:hAnsi="Arial" w:cs="Arial"/>
        </w:rPr>
        <w:t>es crédits nécessaires sont inscrits au budget.</w:t>
      </w:r>
    </w:p>
    <w:p w14:paraId="1ECC79EC" w14:textId="77777777" w:rsidR="00DE748B" w:rsidRDefault="00DE748B" w:rsidP="00F802E8">
      <w:pPr>
        <w:spacing w:line="276" w:lineRule="auto"/>
        <w:ind w:right="-142"/>
        <w:jc w:val="both"/>
        <w:outlineLvl w:val="0"/>
        <w:rPr>
          <w:rFonts w:ascii="Arial" w:eastAsia="MS Mincho" w:hAnsi="Arial" w:cs="Arial"/>
        </w:rPr>
      </w:pPr>
    </w:p>
    <w:p w14:paraId="6B37134E" w14:textId="77777777" w:rsidR="00DE748B" w:rsidRPr="008408F6" w:rsidRDefault="00DE748B" w:rsidP="00F802E8">
      <w:pPr>
        <w:spacing w:line="276" w:lineRule="auto"/>
        <w:ind w:right="-142"/>
        <w:jc w:val="both"/>
        <w:outlineLvl w:val="0"/>
        <w:rPr>
          <w:rFonts w:ascii="Arial" w:eastAsia="MS Mincho" w:hAnsi="Arial" w:cs="Arial"/>
        </w:rPr>
      </w:pPr>
    </w:p>
    <w:sectPr w:rsidR="00DE748B" w:rsidRPr="008408F6" w:rsidSect="00413D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D4238" w14:textId="77777777" w:rsidR="001F2860" w:rsidRDefault="001F2860" w:rsidP="00BC24A8">
      <w:r>
        <w:separator/>
      </w:r>
    </w:p>
  </w:endnote>
  <w:endnote w:type="continuationSeparator" w:id="0">
    <w:p w14:paraId="253D7E51" w14:textId="77777777" w:rsidR="001F2860" w:rsidRDefault="001F2860" w:rsidP="00B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4117" w14:textId="096F0801" w:rsidR="00BC24A8" w:rsidRDefault="008408F6">
    <w:pPr>
      <w:pStyle w:val="Pieddepage"/>
    </w:pPr>
    <w:r>
      <w:rPr>
        <w:noProof/>
      </w:rPr>
      <w:drawing>
        <wp:inline distT="0" distB="0" distL="0" distR="0" wp14:anchorId="0392C07F" wp14:editId="23E42377">
          <wp:extent cx="5760720" cy="593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937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AE98F" w14:textId="77777777" w:rsidR="001F2860" w:rsidRDefault="001F2860" w:rsidP="00BC24A8">
      <w:r>
        <w:separator/>
      </w:r>
    </w:p>
  </w:footnote>
  <w:footnote w:type="continuationSeparator" w:id="0">
    <w:p w14:paraId="3E5A9901" w14:textId="77777777" w:rsidR="001F2860" w:rsidRDefault="001F2860" w:rsidP="00BC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0733" w14:textId="77777777" w:rsidR="008408F6" w:rsidRPr="00F525A3" w:rsidRDefault="008408F6" w:rsidP="008408F6">
    <w:pPr>
      <w:tabs>
        <w:tab w:val="center" w:pos="4536"/>
        <w:tab w:val="right" w:pos="9072"/>
      </w:tabs>
    </w:pPr>
    <w:r w:rsidRPr="00F525A3">
      <w:rPr>
        <w:noProof/>
      </w:rPr>
      <w:drawing>
        <wp:anchor distT="0" distB="0" distL="114300" distR="114300" simplePos="0" relativeHeight="251661312" behindDoc="0" locked="0" layoutInCell="1" allowOverlap="1" wp14:anchorId="67816501" wp14:editId="6A0CD41E">
          <wp:simplePos x="0" y="0"/>
          <wp:positionH relativeFrom="margin">
            <wp:posOffset>0</wp:posOffset>
          </wp:positionH>
          <wp:positionV relativeFrom="paragraph">
            <wp:posOffset>-77841</wp:posOffset>
          </wp:positionV>
          <wp:extent cx="934543" cy="1147313"/>
          <wp:effectExtent l="0" t="0" r="0" b="0"/>
          <wp:wrapNone/>
          <wp:docPr id="2" name="Image 2"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9143C" w14:textId="77777777" w:rsidR="008408F6" w:rsidRPr="00F525A3" w:rsidRDefault="008408F6" w:rsidP="008408F6">
    <w:pPr>
      <w:tabs>
        <w:tab w:val="center" w:pos="4536"/>
        <w:tab w:val="right" w:pos="9072"/>
      </w:tabs>
    </w:pPr>
    <w:r w:rsidRPr="00F525A3">
      <w:rPr>
        <w:noProof/>
      </w:rPr>
      <w:drawing>
        <wp:anchor distT="0" distB="0" distL="114300" distR="114300" simplePos="0" relativeHeight="251660288" behindDoc="1" locked="0" layoutInCell="1" allowOverlap="1" wp14:anchorId="09326D4D" wp14:editId="6E97D3C0">
          <wp:simplePos x="0" y="0"/>
          <wp:positionH relativeFrom="column">
            <wp:posOffset>1020816</wp:posOffset>
          </wp:positionH>
          <wp:positionV relativeFrom="paragraph">
            <wp:posOffset>89535</wp:posOffset>
          </wp:positionV>
          <wp:extent cx="5938520" cy="61214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9FA12" w14:textId="77777777" w:rsidR="008408F6" w:rsidRPr="00F525A3" w:rsidRDefault="008408F6" w:rsidP="008408F6">
    <w:pPr>
      <w:tabs>
        <w:tab w:val="center" w:pos="4536"/>
        <w:tab w:val="right" w:pos="9072"/>
      </w:tabs>
    </w:pPr>
    <w:r w:rsidRPr="00F525A3">
      <w:rPr>
        <w:noProof/>
      </w:rPr>
      <mc:AlternateContent>
        <mc:Choice Requires="wps">
          <w:drawing>
            <wp:anchor distT="0" distB="0" distL="114300" distR="114300" simplePos="0" relativeHeight="251659264" behindDoc="0" locked="0" layoutInCell="1" allowOverlap="1" wp14:anchorId="51A3501B" wp14:editId="0144F042">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18911BCA" w14:textId="484504D4" w:rsidR="008408F6" w:rsidRPr="00A60594" w:rsidRDefault="008408F6" w:rsidP="008408F6">
                          <w:pPr>
                            <w:jc w:val="center"/>
                            <w:rPr>
                              <w:rFonts w:cs="Arial"/>
                              <w:b/>
                              <w:color w:val="FFFFFF"/>
                              <w:sz w:val="30"/>
                              <w:szCs w:val="30"/>
                            </w:rPr>
                          </w:pPr>
                          <w:r>
                            <w:rPr>
                              <w:rFonts w:cs="Arial"/>
                              <w:b/>
                              <w:color w:val="FFFFFF"/>
                              <w:sz w:val="30"/>
                              <w:szCs w:val="30"/>
                            </w:rPr>
                            <w:t>Délibération</w:t>
                          </w:r>
                          <w:r w:rsidRPr="00A60594">
                            <w:rPr>
                              <w:rFonts w:cs="Arial"/>
                              <w:b/>
                              <w:color w:val="FFFFFF"/>
                              <w:sz w:val="30"/>
                              <w:szCs w:val="30"/>
                            </w:rPr>
                            <w:t xml:space="preserve"> – </w:t>
                          </w:r>
                          <w:r w:rsidR="009414E6">
                            <w:rPr>
                              <w:rFonts w:cs="Arial"/>
                              <w:b/>
                              <w:color w:val="FFFFFF"/>
                              <w:sz w:val="30"/>
                              <w:szCs w:val="30"/>
                            </w:rPr>
                            <w:t>J</w:t>
                          </w:r>
                          <w:r>
                            <w:rPr>
                              <w:rFonts w:cs="Arial"/>
                              <w:b/>
                              <w:color w:val="FFFFFF"/>
                              <w:sz w:val="30"/>
                              <w:szCs w:val="30"/>
                            </w:rPr>
                            <w:t>anvier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" filled="f" stroked="f" strokeweight=".5pt">
              <v:path arrowok="t"/>
              <v:textbox>
                <w:txbxContent>
                  <w:p w14:paraId="18911BCA" w14:textId="484504D4" w:rsidR="008408F6" w:rsidRPr="00A60594" w:rsidRDefault="008408F6" w:rsidP="008408F6">
                    <w:pPr>
                      <w:jc w:val="center"/>
                      <w:rPr>
                        <w:rFonts w:cs="Arial"/>
                        <w:b/>
                        <w:color w:val="FFFFFF"/>
                        <w:sz w:val="30"/>
                        <w:szCs w:val="30"/>
                      </w:rPr>
                    </w:pPr>
                    <w:r>
                      <w:rPr>
                        <w:rFonts w:cs="Arial"/>
                        <w:b/>
                        <w:color w:val="FFFFFF"/>
                        <w:sz w:val="30"/>
                        <w:szCs w:val="30"/>
                      </w:rPr>
                      <w:t>Délibération</w:t>
                    </w:r>
                    <w:r w:rsidRPr="00A60594">
                      <w:rPr>
                        <w:rFonts w:cs="Arial"/>
                        <w:b/>
                        <w:color w:val="FFFFFF"/>
                        <w:sz w:val="30"/>
                        <w:szCs w:val="30"/>
                      </w:rPr>
                      <w:t xml:space="preserve"> – </w:t>
                    </w:r>
                    <w:r w:rsidR="009414E6">
                      <w:rPr>
                        <w:rFonts w:cs="Arial"/>
                        <w:b/>
                        <w:color w:val="FFFFFF"/>
                        <w:sz w:val="30"/>
                        <w:szCs w:val="30"/>
                      </w:rPr>
                      <w:t>J</w:t>
                    </w:r>
                    <w:r>
                      <w:rPr>
                        <w:rFonts w:cs="Arial"/>
                        <w:b/>
                        <w:color w:val="FFFFFF"/>
                        <w:sz w:val="30"/>
                        <w:szCs w:val="30"/>
                      </w:rPr>
                      <w:t>anvier 2023</w:t>
                    </w:r>
                  </w:p>
                </w:txbxContent>
              </v:textbox>
              <w10:wrap anchorx="page"/>
            </v:shape>
          </w:pict>
        </mc:Fallback>
      </mc:AlternateContent>
    </w:r>
  </w:p>
  <w:p w14:paraId="00BB47D4" w14:textId="77777777" w:rsidR="008408F6" w:rsidRPr="00F525A3" w:rsidRDefault="008408F6" w:rsidP="008408F6">
    <w:pPr>
      <w:tabs>
        <w:tab w:val="center" w:pos="4536"/>
        <w:tab w:val="right" w:pos="9072"/>
      </w:tabs>
    </w:pPr>
  </w:p>
  <w:p w14:paraId="2BBF47D7" w14:textId="77777777" w:rsidR="008408F6" w:rsidRPr="00F525A3" w:rsidRDefault="008408F6" w:rsidP="008408F6">
    <w:pPr>
      <w:tabs>
        <w:tab w:val="center" w:pos="4536"/>
        <w:tab w:val="right" w:pos="9072"/>
      </w:tabs>
    </w:pPr>
  </w:p>
  <w:p w14:paraId="6433C2F2" w14:textId="77777777" w:rsidR="008408F6" w:rsidRPr="00F525A3" w:rsidRDefault="008408F6" w:rsidP="008408F6">
    <w:pPr>
      <w:tabs>
        <w:tab w:val="center" w:pos="4536"/>
        <w:tab w:val="right" w:pos="9072"/>
      </w:tabs>
    </w:pPr>
  </w:p>
  <w:p w14:paraId="30CA99F7" w14:textId="77777777" w:rsidR="008408F6" w:rsidRPr="00F525A3" w:rsidRDefault="008408F6" w:rsidP="008408F6">
    <w:pPr>
      <w:tabs>
        <w:tab w:val="center" w:pos="4536"/>
        <w:tab w:val="right" w:pos="9072"/>
      </w:tabs>
    </w:pPr>
  </w:p>
  <w:p w14:paraId="1309148B" w14:textId="77777777" w:rsidR="00E87CDA" w:rsidRPr="008408F6" w:rsidRDefault="009414E6" w:rsidP="008408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57EB"/>
    <w:multiLevelType w:val="hybridMultilevel"/>
    <w:tmpl w:val="1E3078F6"/>
    <w:lvl w:ilvl="0" w:tplc="64BE64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DA130C"/>
    <w:multiLevelType w:val="hybridMultilevel"/>
    <w:tmpl w:val="BE740006"/>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C"/>
    <w:rsid w:val="000D57BE"/>
    <w:rsid w:val="001B3A3C"/>
    <w:rsid w:val="001B4B1C"/>
    <w:rsid w:val="001F2860"/>
    <w:rsid w:val="00274D61"/>
    <w:rsid w:val="003B6090"/>
    <w:rsid w:val="004A3436"/>
    <w:rsid w:val="004E62BF"/>
    <w:rsid w:val="00541BDC"/>
    <w:rsid w:val="00667042"/>
    <w:rsid w:val="007363A4"/>
    <w:rsid w:val="00751816"/>
    <w:rsid w:val="008408F6"/>
    <w:rsid w:val="009414E6"/>
    <w:rsid w:val="00A053E5"/>
    <w:rsid w:val="00AC793C"/>
    <w:rsid w:val="00BC24A8"/>
    <w:rsid w:val="00C61179"/>
    <w:rsid w:val="00C96CAC"/>
    <w:rsid w:val="00DE748B"/>
    <w:rsid w:val="00E27D7C"/>
    <w:rsid w:val="00EB2734"/>
    <w:rsid w:val="00F80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A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A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BDC"/>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A0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BC24A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BC24A8"/>
  </w:style>
  <w:style w:type="paragraph" w:styleId="Titre">
    <w:name w:val="Title"/>
    <w:basedOn w:val="Normal"/>
    <w:next w:val="Normal"/>
    <w:link w:val="TitreCar"/>
    <w:uiPriority w:val="10"/>
    <w:qFormat/>
    <w:rsid w:val="00BC24A8"/>
    <w:pPr>
      <w:spacing w:before="320" w:after="320"/>
      <w:ind w:right="-142"/>
      <w:contextualSpacing/>
    </w:pPr>
    <w:rPr>
      <w:rFonts w:ascii="Arial" w:eastAsia="MS Gothic" w:hAnsi="Arial"/>
      <w:b/>
      <w:color w:val="6A9531"/>
      <w:spacing w:val="5"/>
      <w:kern w:val="28"/>
      <w:sz w:val="40"/>
      <w:szCs w:val="52"/>
    </w:rPr>
  </w:style>
  <w:style w:type="character" w:customStyle="1" w:styleId="TitreCar">
    <w:name w:val="Titre Car"/>
    <w:basedOn w:val="Policepardfaut"/>
    <w:link w:val="Titre"/>
    <w:uiPriority w:val="10"/>
    <w:rsid w:val="00BC24A8"/>
    <w:rPr>
      <w:rFonts w:ascii="Arial" w:eastAsia="MS Gothic" w:hAnsi="Arial" w:cs="Times New Roman"/>
      <w:b/>
      <w:color w:val="6A9531"/>
      <w:spacing w:val="5"/>
      <w:kern w:val="28"/>
      <w:sz w:val="40"/>
      <w:szCs w:val="52"/>
      <w:lang w:eastAsia="fr-FR"/>
    </w:rPr>
  </w:style>
  <w:style w:type="paragraph" w:styleId="Textedebulles">
    <w:name w:val="Balloon Text"/>
    <w:basedOn w:val="Normal"/>
    <w:link w:val="TextedebullesCar"/>
    <w:uiPriority w:val="99"/>
    <w:semiHidden/>
    <w:unhideWhenUsed/>
    <w:rsid w:val="00BC24A8"/>
    <w:rPr>
      <w:rFonts w:ascii="Tahoma" w:hAnsi="Tahoma" w:cs="Tahoma"/>
      <w:sz w:val="16"/>
      <w:szCs w:val="16"/>
    </w:rPr>
  </w:style>
  <w:style w:type="character" w:customStyle="1" w:styleId="TextedebullesCar">
    <w:name w:val="Texte de bulles Car"/>
    <w:basedOn w:val="Policepardfaut"/>
    <w:link w:val="Textedebulles"/>
    <w:uiPriority w:val="99"/>
    <w:semiHidden/>
    <w:rsid w:val="00BC24A8"/>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BC24A8"/>
    <w:pPr>
      <w:tabs>
        <w:tab w:val="center" w:pos="4536"/>
        <w:tab w:val="right" w:pos="9072"/>
      </w:tabs>
    </w:pPr>
  </w:style>
  <w:style w:type="character" w:customStyle="1" w:styleId="PieddepageCar">
    <w:name w:val="Pied de page Car"/>
    <w:basedOn w:val="Policepardfaut"/>
    <w:link w:val="Pieddepage"/>
    <w:uiPriority w:val="99"/>
    <w:rsid w:val="00BC24A8"/>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A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BDC"/>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A0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BC24A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BC24A8"/>
  </w:style>
  <w:style w:type="paragraph" w:styleId="Titre">
    <w:name w:val="Title"/>
    <w:basedOn w:val="Normal"/>
    <w:next w:val="Normal"/>
    <w:link w:val="TitreCar"/>
    <w:uiPriority w:val="10"/>
    <w:qFormat/>
    <w:rsid w:val="00BC24A8"/>
    <w:pPr>
      <w:spacing w:before="320" w:after="320"/>
      <w:ind w:right="-142"/>
      <w:contextualSpacing/>
    </w:pPr>
    <w:rPr>
      <w:rFonts w:ascii="Arial" w:eastAsia="MS Gothic" w:hAnsi="Arial"/>
      <w:b/>
      <w:color w:val="6A9531"/>
      <w:spacing w:val="5"/>
      <w:kern w:val="28"/>
      <w:sz w:val="40"/>
      <w:szCs w:val="52"/>
    </w:rPr>
  </w:style>
  <w:style w:type="character" w:customStyle="1" w:styleId="TitreCar">
    <w:name w:val="Titre Car"/>
    <w:basedOn w:val="Policepardfaut"/>
    <w:link w:val="Titre"/>
    <w:uiPriority w:val="10"/>
    <w:rsid w:val="00BC24A8"/>
    <w:rPr>
      <w:rFonts w:ascii="Arial" w:eastAsia="MS Gothic" w:hAnsi="Arial" w:cs="Times New Roman"/>
      <w:b/>
      <w:color w:val="6A9531"/>
      <w:spacing w:val="5"/>
      <w:kern w:val="28"/>
      <w:sz w:val="40"/>
      <w:szCs w:val="52"/>
      <w:lang w:eastAsia="fr-FR"/>
    </w:rPr>
  </w:style>
  <w:style w:type="paragraph" w:styleId="Textedebulles">
    <w:name w:val="Balloon Text"/>
    <w:basedOn w:val="Normal"/>
    <w:link w:val="TextedebullesCar"/>
    <w:uiPriority w:val="99"/>
    <w:semiHidden/>
    <w:unhideWhenUsed/>
    <w:rsid w:val="00BC24A8"/>
    <w:rPr>
      <w:rFonts w:ascii="Tahoma" w:hAnsi="Tahoma" w:cs="Tahoma"/>
      <w:sz w:val="16"/>
      <w:szCs w:val="16"/>
    </w:rPr>
  </w:style>
  <w:style w:type="character" w:customStyle="1" w:styleId="TextedebullesCar">
    <w:name w:val="Texte de bulles Car"/>
    <w:basedOn w:val="Policepardfaut"/>
    <w:link w:val="Textedebulles"/>
    <w:uiPriority w:val="99"/>
    <w:semiHidden/>
    <w:rsid w:val="00BC24A8"/>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BC24A8"/>
    <w:pPr>
      <w:tabs>
        <w:tab w:val="center" w:pos="4536"/>
        <w:tab w:val="right" w:pos="9072"/>
      </w:tabs>
    </w:pPr>
  </w:style>
  <w:style w:type="character" w:customStyle="1" w:styleId="PieddepageCar">
    <w:name w:val="Pied de page Car"/>
    <w:basedOn w:val="Policepardfaut"/>
    <w:link w:val="Pieddepage"/>
    <w:uiPriority w:val="99"/>
    <w:rsid w:val="00BC24A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PABIC JEAN-LOUIS</dc:creator>
  <cp:lastModifiedBy>CORNEC Claire</cp:lastModifiedBy>
  <cp:revision>4</cp:revision>
  <dcterms:created xsi:type="dcterms:W3CDTF">2023-01-09T11:36:00Z</dcterms:created>
  <dcterms:modified xsi:type="dcterms:W3CDTF">2023-01-09T15:53:00Z</dcterms:modified>
</cp:coreProperties>
</file>