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2A" w:rsidRPr="00BF182A" w:rsidRDefault="004F5642" w:rsidP="00BF182A">
      <w:pPr>
        <w:pStyle w:val="Fiche-Titre1"/>
      </w:pPr>
      <w:r>
        <w:t>APPLICATION DU PROTOCOLE ppcr (PARCOURS PROFESSIONNEL, CARRIÈRE ET RÉMUN</w:t>
      </w:r>
      <w:r w:rsidR="005879DC">
        <w:t>ÉRATION) AU CADRE</w:t>
      </w:r>
      <w:r w:rsidR="00CE45B0">
        <w:t xml:space="preserve"> D’EMPLOIS </w:t>
      </w:r>
      <w:r w:rsidR="005879DC">
        <w:t>des conseillers socio-éducatifs</w:t>
      </w:r>
    </w:p>
    <w:p w:rsidR="00BF182A" w:rsidRDefault="00BF182A" w:rsidP="00A20F36">
      <w:pPr>
        <w:pStyle w:val="Fiche-Titre2"/>
      </w:pPr>
      <w:r w:rsidRPr="00BF182A">
        <w:t>Références</w:t>
      </w:r>
    </w:p>
    <w:p w:rsidR="00A20F36" w:rsidRPr="00A20F36" w:rsidRDefault="00A20F36" w:rsidP="00A20F36"/>
    <w:p w:rsidR="00A20F36" w:rsidRPr="005879DC" w:rsidRDefault="00CE45B0" w:rsidP="007F4893">
      <w:pPr>
        <w:pStyle w:val="Paragraphedeliste"/>
        <w:numPr>
          <w:ilvl w:val="0"/>
          <w:numId w:val="8"/>
        </w:numPr>
        <w:rPr>
          <w:rFonts w:ascii="Calibri" w:hAnsi="Calibri"/>
          <w:sz w:val="22"/>
        </w:rPr>
      </w:pPr>
      <w:r w:rsidRPr="005879DC">
        <w:rPr>
          <w:rFonts w:ascii="Calibri" w:hAnsi="Calibri"/>
          <w:sz w:val="22"/>
        </w:rPr>
        <w:t>Décret n°</w:t>
      </w:r>
      <w:r w:rsidR="005879DC" w:rsidRPr="005879DC">
        <w:rPr>
          <w:rFonts w:ascii="Calibri" w:hAnsi="Calibri"/>
          <w:sz w:val="22"/>
        </w:rPr>
        <w:t xml:space="preserve"> 2016-599</w:t>
      </w:r>
      <w:r w:rsidRPr="005879DC">
        <w:rPr>
          <w:rFonts w:ascii="Calibri" w:hAnsi="Calibri"/>
          <w:sz w:val="22"/>
        </w:rPr>
        <w:t xml:space="preserve"> du 12 mai 2016 </w:t>
      </w:r>
      <w:r w:rsidR="005879DC" w:rsidRPr="005879DC">
        <w:rPr>
          <w:rFonts w:ascii="Calibri" w:hAnsi="Calibri"/>
          <w:sz w:val="22"/>
        </w:rPr>
        <w:t>modifiant le décret no 2013-489 du 10 juin 2013 portant statut particulier du cadre d’emplois des conseillers territoriaux socio-éducatifs</w:t>
      </w:r>
      <w:r w:rsidR="005879DC">
        <w:rPr>
          <w:rFonts w:ascii="Calibri" w:hAnsi="Calibri"/>
          <w:sz w:val="22"/>
        </w:rPr>
        <w:t> ;</w:t>
      </w:r>
    </w:p>
    <w:p w:rsidR="00EC478E" w:rsidRPr="005879DC" w:rsidRDefault="00CE45B0" w:rsidP="007F4893">
      <w:pPr>
        <w:pStyle w:val="Paragraphedeliste"/>
        <w:numPr>
          <w:ilvl w:val="0"/>
          <w:numId w:val="8"/>
        </w:numPr>
        <w:rPr>
          <w:rFonts w:ascii="Calibri" w:hAnsi="Calibri"/>
          <w:sz w:val="22"/>
        </w:rPr>
      </w:pPr>
      <w:r w:rsidRPr="005879DC">
        <w:rPr>
          <w:rFonts w:ascii="Calibri" w:hAnsi="Calibri"/>
          <w:sz w:val="22"/>
        </w:rPr>
        <w:t>Décret n°</w:t>
      </w:r>
      <w:r w:rsidR="005879DC" w:rsidRPr="005879DC">
        <w:rPr>
          <w:rFonts w:ascii="Calibri" w:hAnsi="Calibri"/>
          <w:sz w:val="22"/>
        </w:rPr>
        <w:t xml:space="preserve"> 2016-605</w:t>
      </w:r>
      <w:r w:rsidRPr="005879DC">
        <w:rPr>
          <w:rFonts w:ascii="Calibri" w:hAnsi="Calibri"/>
          <w:sz w:val="22"/>
        </w:rPr>
        <w:t xml:space="preserve"> du 12 mai 2016 </w:t>
      </w:r>
      <w:r w:rsidR="005879DC" w:rsidRPr="005879DC">
        <w:rPr>
          <w:rFonts w:ascii="Calibri" w:hAnsi="Calibri"/>
          <w:sz w:val="22"/>
        </w:rPr>
        <w:t>modifiant le décret no 2013-492 du 10 juin 2013 portant échelonnement indiciaire applicable aux conseillers territoriaux socio-éducatifs</w:t>
      </w:r>
      <w:r w:rsidR="005879DC">
        <w:rPr>
          <w:rFonts w:ascii="Calibri" w:hAnsi="Calibri"/>
          <w:sz w:val="22"/>
        </w:rPr>
        <w:t>.</w:t>
      </w:r>
    </w:p>
    <w:p w:rsidR="00BF182A" w:rsidRPr="00BF182A" w:rsidRDefault="00BF182A" w:rsidP="00A20F36">
      <w:pPr>
        <w:pStyle w:val="Fiche-Titre2"/>
      </w:pPr>
      <w:r w:rsidRPr="00BF182A">
        <w:t>Introduction</w:t>
      </w:r>
    </w:p>
    <w:p w:rsidR="002D7EB1" w:rsidRDefault="002D7EB1" w:rsidP="002D7EB1">
      <w:pPr>
        <w:pStyle w:val="Fiche-TitreRfrencesjuridiques"/>
        <w:numPr>
          <w:ilvl w:val="0"/>
          <w:numId w:val="0"/>
        </w:numPr>
        <w:ind w:left="568"/>
      </w:pPr>
    </w:p>
    <w:p w:rsidR="00EC478E" w:rsidRDefault="005879DC" w:rsidP="005C64F6">
      <w:r>
        <w:t>Le décret n° 2016-599</w:t>
      </w:r>
      <w:r w:rsidR="005C64F6" w:rsidRPr="00905D3B">
        <w:t xml:space="preserve"> du 12 mai 2016</w:t>
      </w:r>
      <w:r w:rsidR="005C64F6">
        <w:t xml:space="preserve"> met en œuvre le </w:t>
      </w:r>
      <w:r w:rsidR="005C64F6" w:rsidRPr="00905D3B">
        <w:t>protocole relatif aux parcours professionnels, carrières et rémunérations et à l'avenir de la fonction publique</w:t>
      </w:r>
      <w:r>
        <w:t xml:space="preserve"> concernant le cadre</w:t>
      </w:r>
      <w:r w:rsidR="005C64F6">
        <w:t xml:space="preserve"> d’emplois </w:t>
      </w:r>
      <w:r>
        <w:t>des conseillers socio-éducatifs.</w:t>
      </w:r>
    </w:p>
    <w:p w:rsidR="00EC478E" w:rsidRDefault="00EC478E" w:rsidP="005C64F6"/>
    <w:p w:rsidR="00EC478E" w:rsidRDefault="00EC478E" w:rsidP="005C64F6">
      <w:r w:rsidRPr="00EC478E">
        <w:t>Ces dispositions prendront effet à compter du 1er janvier 2017 excepté concernant l’instauration d’une durée unique d’avancement d’échelon laquelle intervient à compter du 15 mai 2016.</w:t>
      </w:r>
    </w:p>
    <w:p w:rsidR="00EC478E" w:rsidRDefault="00EC478E" w:rsidP="005C64F6"/>
    <w:p w:rsidR="005C64F6" w:rsidRDefault="005C64F6" w:rsidP="005C64F6">
      <w:r>
        <w:t>Il est co</w:t>
      </w:r>
      <w:r w:rsidR="005879DC">
        <w:t>mplété par le décret n° 2016-605</w:t>
      </w:r>
      <w:r>
        <w:t xml:space="preserve"> du 12 mai 2016 portant rééchelonnement indiciaire</w:t>
      </w:r>
      <w:r w:rsidR="00CE45B0">
        <w:t xml:space="preserve">s </w:t>
      </w:r>
      <w:r w:rsidR="005879DC">
        <w:t>du cadre d’emplois susvisé</w:t>
      </w:r>
      <w:r w:rsidR="00850891">
        <w:t xml:space="preserve"> à compter du 1</w:t>
      </w:r>
      <w:r w:rsidR="00850891" w:rsidRPr="00850891">
        <w:rPr>
          <w:vertAlign w:val="superscript"/>
        </w:rPr>
        <w:t>er</w:t>
      </w:r>
      <w:r w:rsidR="002E44E1">
        <w:t xml:space="preserve"> janvier 2016 avec effet rétroactif. </w:t>
      </w:r>
    </w:p>
    <w:p w:rsidR="005C64F6" w:rsidRDefault="005C64F6" w:rsidP="005C64F6"/>
    <w:p w:rsidR="001063BE" w:rsidRPr="001063BE" w:rsidRDefault="001063BE" w:rsidP="005C64F6">
      <w:pPr>
        <w:rPr>
          <w:b/>
        </w:rPr>
      </w:pPr>
      <w:r w:rsidRPr="001063BE">
        <w:rPr>
          <w:b/>
        </w:rPr>
        <w:t>La revalorisation indiciaire des grilles des cadres d’emplois susvisés interviend</w:t>
      </w:r>
      <w:r w:rsidR="00850891">
        <w:rPr>
          <w:b/>
        </w:rPr>
        <w:t>ra à compter du 1er janvier 2016</w:t>
      </w:r>
      <w:r w:rsidRPr="001063BE">
        <w:rPr>
          <w:b/>
        </w:rPr>
        <w:t xml:space="preserve">. Cela signifie qu’à cette date, il sera également fait application du dispositif « d’abattement primes/points » en faveur des fonctionnaires territoriaux </w:t>
      </w:r>
      <w:r>
        <w:rPr>
          <w:b/>
        </w:rPr>
        <w:t>de ces cadres d’emplois rele</w:t>
      </w:r>
      <w:r w:rsidRPr="001063BE">
        <w:rPr>
          <w:b/>
        </w:rPr>
        <w:t>vant de la CNRACL.</w:t>
      </w:r>
    </w:p>
    <w:p w:rsidR="00A20F36" w:rsidRPr="008569B8" w:rsidRDefault="00A20F36" w:rsidP="00A20F36">
      <w:pPr>
        <w:tabs>
          <w:tab w:val="left" w:pos="8901"/>
        </w:tabs>
        <w:rPr>
          <w:rFonts w:cs="Calibri"/>
          <w:sz w:val="20"/>
        </w:rPr>
        <w:sectPr w:rsidR="00A20F36" w:rsidRPr="008569B8" w:rsidSect="008B3989">
          <w:footerReference w:type="default" r:id="rId9"/>
          <w:headerReference w:type="first" r:id="rId10"/>
          <w:footerReference w:type="first" r:id="rId11"/>
          <w:pgSz w:w="11900" w:h="16840"/>
          <w:pgMar w:top="3119" w:right="1134" w:bottom="1701" w:left="1134" w:header="851" w:footer="1701" w:gutter="0"/>
          <w:cols w:space="708"/>
          <w:titlePg/>
          <w:docGrid w:linePitch="360"/>
        </w:sectPr>
      </w:pPr>
    </w:p>
    <w:p w:rsidR="005C64F6" w:rsidRPr="00AC1FDE" w:rsidRDefault="004A0599" w:rsidP="005C64F6">
      <w:pPr>
        <w:pStyle w:val="Fiche-Titre2"/>
      </w:pPr>
      <w:r>
        <w:lastRenderedPageBreak/>
        <w:t xml:space="preserve">I </w:t>
      </w:r>
      <w:proofErr w:type="gramStart"/>
      <w:r>
        <w:t>- Nouvel</w:t>
      </w:r>
      <w:proofErr w:type="gramEnd"/>
      <w:r>
        <w:t xml:space="preserve"> échelonnement indiciaire à compter du 1</w:t>
      </w:r>
      <w:r w:rsidRPr="004A0599">
        <w:rPr>
          <w:vertAlign w:val="superscript"/>
        </w:rPr>
        <w:t>er</w:t>
      </w:r>
      <w:r>
        <w:t xml:space="preserve"> janvier</w:t>
      </w:r>
      <w:r w:rsidR="006B4EA0">
        <w:t xml:space="preserve"> 2016</w:t>
      </w:r>
    </w:p>
    <w:p w:rsidR="004A0599" w:rsidRDefault="004A0599" w:rsidP="004A0599">
      <w:pPr>
        <w:ind w:left="360" w:hanging="360"/>
        <w:jc w:val="both"/>
        <w:rPr>
          <w:b/>
          <w:bCs/>
          <w:iCs/>
          <w:color w:val="83244E"/>
          <w:sz w:val="24"/>
        </w:rPr>
      </w:pPr>
    </w:p>
    <w:p w:rsidR="004A0599" w:rsidRPr="007935D3" w:rsidRDefault="004A0599" w:rsidP="004A0599">
      <w:pPr>
        <w:spacing w:before="120"/>
        <w:jc w:val="both"/>
      </w:pPr>
      <w:r w:rsidRPr="007935D3">
        <w:t>Cett</w:t>
      </w:r>
      <w:r>
        <w:t>e revalorisation indiciaire est</w:t>
      </w:r>
      <w:r w:rsidRPr="007935D3">
        <w:t xml:space="preserve"> rétroactive au 1er janvier 2016 comme suit : </w:t>
      </w:r>
    </w:p>
    <w:p w:rsidR="004A0599" w:rsidRDefault="004A0599" w:rsidP="002E44E1">
      <w:pPr>
        <w:jc w:val="both"/>
        <w:rPr>
          <w:b/>
          <w:bCs/>
          <w:iCs/>
          <w:color w:val="83244E"/>
          <w:sz w:val="24"/>
        </w:rPr>
      </w:pPr>
    </w:p>
    <w:tbl>
      <w:tblPr>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1682"/>
        <w:gridCol w:w="2004"/>
        <w:gridCol w:w="2126"/>
        <w:gridCol w:w="2126"/>
      </w:tblGrid>
      <w:tr w:rsidR="004A0599" w:rsidRPr="004F5642" w:rsidTr="00C418E1">
        <w:trPr>
          <w:trHeight w:val="454"/>
        </w:trPr>
        <w:tc>
          <w:tcPr>
            <w:tcW w:w="1682" w:type="dxa"/>
            <w:shd w:val="clear" w:color="auto" w:fill="8F3565"/>
            <w:vAlign w:val="center"/>
          </w:tcPr>
          <w:p w:rsidR="004A0599" w:rsidRPr="008569B8" w:rsidRDefault="004A0599" w:rsidP="00C418E1">
            <w:pPr>
              <w:pStyle w:val="Fiche-Textetableauentte"/>
              <w:rPr>
                <w:i/>
              </w:rPr>
            </w:pPr>
            <w:r>
              <w:rPr>
                <w:iCs/>
                <w:szCs w:val="22"/>
              </w:rPr>
              <w:t>ÉCHELONS</w:t>
            </w:r>
          </w:p>
        </w:tc>
        <w:tc>
          <w:tcPr>
            <w:tcW w:w="2004" w:type="dxa"/>
            <w:shd w:val="clear" w:color="auto" w:fill="8F3565"/>
            <w:vAlign w:val="center"/>
          </w:tcPr>
          <w:p w:rsidR="004A0599" w:rsidRPr="004F5642" w:rsidRDefault="004A0599" w:rsidP="00C418E1">
            <w:pPr>
              <w:jc w:val="center"/>
              <w:rPr>
                <w:rFonts w:cs="Calibri"/>
                <w:b/>
                <w:color w:val="FFFFFF" w:themeColor="background1"/>
              </w:rPr>
            </w:pPr>
            <w:r>
              <w:rPr>
                <w:b/>
                <w:iCs/>
                <w:color w:val="FFFFFF" w:themeColor="background1"/>
                <w:szCs w:val="22"/>
              </w:rPr>
              <w:t>INDICES BRUTS</w:t>
            </w:r>
          </w:p>
        </w:tc>
        <w:tc>
          <w:tcPr>
            <w:tcW w:w="2126" w:type="dxa"/>
            <w:shd w:val="clear" w:color="auto" w:fill="8F3565"/>
            <w:vAlign w:val="center"/>
          </w:tcPr>
          <w:p w:rsidR="004A0599" w:rsidRPr="004F5642" w:rsidRDefault="004A0599" w:rsidP="00C418E1">
            <w:pPr>
              <w:jc w:val="center"/>
              <w:rPr>
                <w:b/>
                <w:iCs/>
                <w:color w:val="FFFFFF" w:themeColor="background1"/>
                <w:szCs w:val="22"/>
              </w:rPr>
            </w:pPr>
            <w:r>
              <w:rPr>
                <w:b/>
                <w:iCs/>
                <w:color w:val="FFFFFF" w:themeColor="background1"/>
                <w:szCs w:val="22"/>
              </w:rPr>
              <w:t>INDICES BRUTS</w:t>
            </w:r>
          </w:p>
        </w:tc>
        <w:tc>
          <w:tcPr>
            <w:tcW w:w="2126" w:type="dxa"/>
            <w:shd w:val="clear" w:color="auto" w:fill="8F3565"/>
            <w:vAlign w:val="center"/>
          </w:tcPr>
          <w:p w:rsidR="004A0599" w:rsidRDefault="004A0599" w:rsidP="00C418E1">
            <w:pPr>
              <w:jc w:val="center"/>
              <w:rPr>
                <w:b/>
                <w:iCs/>
                <w:color w:val="FFFFFF" w:themeColor="background1"/>
                <w:szCs w:val="22"/>
              </w:rPr>
            </w:pPr>
            <w:r>
              <w:rPr>
                <w:b/>
                <w:iCs/>
                <w:color w:val="FFFFFF" w:themeColor="background1"/>
                <w:szCs w:val="22"/>
              </w:rPr>
              <w:t>INDICES BRUTS</w:t>
            </w:r>
          </w:p>
        </w:tc>
      </w:tr>
      <w:tr w:rsidR="004A0599" w:rsidRPr="000F65C1" w:rsidTr="00C418E1">
        <w:trPr>
          <w:trHeight w:val="340"/>
        </w:trPr>
        <w:tc>
          <w:tcPr>
            <w:tcW w:w="1682" w:type="dxa"/>
            <w:vAlign w:val="center"/>
          </w:tcPr>
          <w:p w:rsidR="004A0599" w:rsidRPr="000F65C1" w:rsidRDefault="004A0599" w:rsidP="00C418E1">
            <w:pPr>
              <w:pStyle w:val="Fiche-Textetableau"/>
              <w:jc w:val="center"/>
              <w:rPr>
                <w:b/>
              </w:rPr>
            </w:pPr>
          </w:p>
        </w:tc>
        <w:tc>
          <w:tcPr>
            <w:tcW w:w="2004" w:type="dxa"/>
            <w:vAlign w:val="center"/>
          </w:tcPr>
          <w:p w:rsidR="004A0599" w:rsidRPr="000F65C1" w:rsidRDefault="004A0599" w:rsidP="00C418E1">
            <w:pPr>
              <w:jc w:val="center"/>
              <w:rPr>
                <w:rFonts w:asciiTheme="majorHAnsi" w:hAnsiTheme="majorHAnsi" w:cs="Calibri"/>
                <w:b/>
              </w:rPr>
            </w:pPr>
            <w:r w:rsidRPr="000F65C1">
              <w:rPr>
                <w:rFonts w:asciiTheme="majorHAnsi" w:eastAsia="Times New Roman" w:hAnsiTheme="majorHAnsi"/>
                <w:b/>
                <w:sz w:val="18"/>
              </w:rPr>
              <w:t>Au 1</w:t>
            </w:r>
            <w:r w:rsidRPr="000F65C1">
              <w:rPr>
                <w:rFonts w:asciiTheme="majorHAnsi" w:eastAsia="Times New Roman" w:hAnsiTheme="majorHAnsi"/>
                <w:b/>
                <w:sz w:val="18"/>
                <w:vertAlign w:val="superscript"/>
              </w:rPr>
              <w:t>er</w:t>
            </w:r>
            <w:r w:rsidRPr="000F65C1">
              <w:rPr>
                <w:rFonts w:asciiTheme="majorHAnsi" w:eastAsia="Times New Roman" w:hAnsiTheme="majorHAnsi"/>
                <w:b/>
                <w:sz w:val="18"/>
              </w:rPr>
              <w:t xml:space="preserve"> janvier 2016</w:t>
            </w:r>
          </w:p>
        </w:tc>
        <w:tc>
          <w:tcPr>
            <w:tcW w:w="2126" w:type="dxa"/>
            <w:vAlign w:val="center"/>
          </w:tcPr>
          <w:p w:rsidR="004A0599" w:rsidRPr="000F65C1" w:rsidRDefault="004A0599" w:rsidP="00C418E1">
            <w:pPr>
              <w:jc w:val="center"/>
              <w:rPr>
                <w:rFonts w:asciiTheme="majorHAnsi" w:hAnsiTheme="majorHAnsi"/>
                <w:b/>
                <w:bCs/>
                <w:iCs/>
                <w:szCs w:val="20"/>
              </w:rPr>
            </w:pPr>
            <w:r w:rsidRPr="000F65C1">
              <w:rPr>
                <w:rFonts w:asciiTheme="majorHAnsi" w:eastAsia="Times New Roman" w:hAnsiTheme="majorHAnsi"/>
                <w:b/>
                <w:sz w:val="18"/>
              </w:rPr>
              <w:t>Au 1</w:t>
            </w:r>
            <w:r w:rsidRPr="000F65C1">
              <w:rPr>
                <w:rFonts w:asciiTheme="majorHAnsi" w:eastAsia="Times New Roman" w:hAnsiTheme="majorHAnsi"/>
                <w:b/>
                <w:sz w:val="18"/>
                <w:vertAlign w:val="superscript"/>
              </w:rPr>
              <w:t>er</w:t>
            </w:r>
            <w:r w:rsidRPr="000F65C1">
              <w:rPr>
                <w:rFonts w:asciiTheme="majorHAnsi" w:eastAsia="Times New Roman" w:hAnsiTheme="majorHAnsi"/>
                <w:b/>
                <w:sz w:val="18"/>
              </w:rPr>
              <w:t xml:space="preserve"> janvier 2017</w:t>
            </w:r>
          </w:p>
        </w:tc>
        <w:tc>
          <w:tcPr>
            <w:tcW w:w="2126" w:type="dxa"/>
            <w:vAlign w:val="center"/>
          </w:tcPr>
          <w:p w:rsidR="004A0599" w:rsidRPr="000F65C1" w:rsidRDefault="004A0599" w:rsidP="00C418E1">
            <w:pPr>
              <w:jc w:val="center"/>
              <w:rPr>
                <w:rFonts w:asciiTheme="majorHAnsi" w:eastAsia="Times New Roman" w:hAnsiTheme="majorHAnsi"/>
                <w:b/>
                <w:sz w:val="18"/>
              </w:rPr>
            </w:pPr>
            <w:r w:rsidRPr="000F65C1">
              <w:rPr>
                <w:rFonts w:asciiTheme="majorHAnsi" w:eastAsia="Times New Roman" w:hAnsiTheme="majorHAnsi"/>
                <w:b/>
                <w:sz w:val="18"/>
              </w:rPr>
              <w:t>Au 1</w:t>
            </w:r>
            <w:r w:rsidRPr="000F65C1">
              <w:rPr>
                <w:rFonts w:asciiTheme="majorHAnsi" w:eastAsia="Times New Roman" w:hAnsiTheme="majorHAnsi"/>
                <w:b/>
                <w:sz w:val="18"/>
                <w:vertAlign w:val="superscript"/>
              </w:rPr>
              <w:t>er</w:t>
            </w:r>
            <w:r w:rsidRPr="000F65C1">
              <w:rPr>
                <w:rFonts w:asciiTheme="majorHAnsi" w:eastAsia="Times New Roman" w:hAnsiTheme="majorHAnsi"/>
                <w:b/>
                <w:sz w:val="18"/>
              </w:rPr>
              <w:t xml:space="preserve"> janvier 2018</w:t>
            </w:r>
          </w:p>
        </w:tc>
      </w:tr>
      <w:tr w:rsidR="004A0599" w:rsidRPr="008569B8" w:rsidTr="00C418E1">
        <w:trPr>
          <w:trHeight w:val="283"/>
        </w:trPr>
        <w:tc>
          <w:tcPr>
            <w:tcW w:w="7938" w:type="dxa"/>
            <w:gridSpan w:val="4"/>
            <w:vAlign w:val="center"/>
          </w:tcPr>
          <w:p w:rsidR="004A0599" w:rsidRPr="000F65C1" w:rsidRDefault="00E60677" w:rsidP="00C418E1">
            <w:pPr>
              <w:jc w:val="center"/>
              <w:rPr>
                <w:rFonts w:asciiTheme="majorHAnsi" w:eastAsia="Times New Roman" w:hAnsiTheme="majorHAnsi" w:cs="Times New Roman"/>
                <w:sz w:val="18"/>
                <w:szCs w:val="18"/>
              </w:rPr>
            </w:pPr>
            <w:r w:rsidRPr="00E60677">
              <w:rPr>
                <w:rFonts w:asciiTheme="majorHAnsi" w:eastAsia="Times New Roman" w:hAnsiTheme="majorHAnsi" w:cs="Times New Roman"/>
                <w:b/>
                <w:sz w:val="18"/>
                <w:szCs w:val="18"/>
              </w:rPr>
              <w:t>Conseiller supérieur socio-éducatif</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8e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807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815</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816</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7e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785</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794</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801</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6e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747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756</w:t>
            </w:r>
            <w:r w:rsidR="004A0599" w:rsidRPr="000F65C1">
              <w:rPr>
                <w:rFonts w:asciiTheme="majorHAnsi" w:eastAsia="Times New Roman" w:hAnsiTheme="majorHAnsi" w:cs="Times New Roman"/>
                <w:sz w:val="18"/>
                <w:szCs w:val="18"/>
              </w:rPr>
              <w:t xml:space="preserve"> </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723</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5e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705</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717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729</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4e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685</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699</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709</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3e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657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669</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680</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2e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630</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639</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654</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1er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597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611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621</w:t>
            </w:r>
          </w:p>
        </w:tc>
      </w:tr>
      <w:tr w:rsidR="004A0599" w:rsidRPr="008569B8" w:rsidTr="00C418E1">
        <w:trPr>
          <w:trHeight w:val="283"/>
        </w:trPr>
        <w:tc>
          <w:tcPr>
            <w:tcW w:w="7938" w:type="dxa"/>
            <w:gridSpan w:val="4"/>
            <w:vAlign w:val="center"/>
          </w:tcPr>
          <w:p w:rsidR="004A0599" w:rsidRPr="000F65C1" w:rsidRDefault="00E60677" w:rsidP="00C418E1">
            <w:pPr>
              <w:jc w:val="center"/>
              <w:rPr>
                <w:rFonts w:asciiTheme="majorHAnsi" w:eastAsia="Times New Roman" w:hAnsiTheme="majorHAnsi" w:cs="Times New Roman"/>
                <w:sz w:val="18"/>
                <w:szCs w:val="18"/>
              </w:rPr>
            </w:pPr>
            <w:r w:rsidRPr="00E60677">
              <w:rPr>
                <w:rFonts w:asciiTheme="majorHAnsi" w:eastAsia="Times New Roman" w:hAnsiTheme="majorHAnsi" w:cs="Times New Roman"/>
                <w:b/>
                <w:sz w:val="18"/>
                <w:szCs w:val="18"/>
              </w:rPr>
              <w:t>Conseiller socio-éducatif</w:t>
            </w:r>
          </w:p>
        </w:tc>
      </w:tr>
      <w:tr w:rsidR="00E60677" w:rsidRPr="008569B8" w:rsidTr="00C418E1">
        <w:trPr>
          <w:trHeight w:val="283"/>
        </w:trPr>
        <w:tc>
          <w:tcPr>
            <w:tcW w:w="1682"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13è échelon</w:t>
            </w:r>
          </w:p>
        </w:tc>
        <w:tc>
          <w:tcPr>
            <w:tcW w:w="2004"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725</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w:t>
            </w:r>
          </w:p>
        </w:tc>
      </w:tr>
      <w:tr w:rsidR="00E60677" w:rsidRPr="008569B8" w:rsidTr="00C418E1">
        <w:trPr>
          <w:trHeight w:val="283"/>
        </w:trPr>
        <w:tc>
          <w:tcPr>
            <w:tcW w:w="1682"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12è échelon</w:t>
            </w:r>
          </w:p>
        </w:tc>
        <w:tc>
          <w:tcPr>
            <w:tcW w:w="2004"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695</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736</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748</w:t>
            </w:r>
          </w:p>
        </w:tc>
      </w:tr>
      <w:tr w:rsidR="00E60677" w:rsidRPr="008569B8" w:rsidTr="00C418E1">
        <w:trPr>
          <w:trHeight w:val="283"/>
        </w:trPr>
        <w:tc>
          <w:tcPr>
            <w:tcW w:w="1682" w:type="dxa"/>
            <w:vAlign w:val="center"/>
          </w:tcPr>
          <w:p w:rsidR="00E60677"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11è échelon</w:t>
            </w:r>
          </w:p>
        </w:tc>
        <w:tc>
          <w:tcPr>
            <w:tcW w:w="2004"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669</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705</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717</w:t>
            </w:r>
          </w:p>
        </w:tc>
      </w:tr>
      <w:tr w:rsidR="00E60677" w:rsidRPr="008569B8" w:rsidTr="00C418E1">
        <w:trPr>
          <w:trHeight w:val="283"/>
        </w:trPr>
        <w:tc>
          <w:tcPr>
            <w:tcW w:w="1682" w:type="dxa"/>
            <w:vAlign w:val="center"/>
          </w:tcPr>
          <w:p w:rsidR="00E60677"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10è échelon</w:t>
            </w:r>
          </w:p>
        </w:tc>
        <w:tc>
          <w:tcPr>
            <w:tcW w:w="2004"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641</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680</w:t>
            </w:r>
          </w:p>
        </w:tc>
        <w:tc>
          <w:tcPr>
            <w:tcW w:w="2126" w:type="dxa"/>
            <w:vAlign w:val="center"/>
          </w:tcPr>
          <w:p w:rsidR="00E60677"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692</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9e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615</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653</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662</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8e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588</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626</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636</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7e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559</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601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612</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6e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529</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573</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582</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5e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501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544</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555</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4e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477</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514</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525</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3e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451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490</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502</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2e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430</w:t>
            </w:r>
            <w:r w:rsidR="004A0599" w:rsidRPr="000F65C1">
              <w:rPr>
                <w:rFonts w:asciiTheme="majorHAnsi" w:eastAsia="Times New Roman" w:hAnsiTheme="majorHAnsi" w:cs="Times New Roman"/>
                <w:sz w:val="18"/>
                <w:szCs w:val="18"/>
              </w:rPr>
              <w:t xml:space="preserve"> </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461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476</w:t>
            </w:r>
          </w:p>
        </w:tc>
      </w:tr>
      <w:tr w:rsidR="004A0599" w:rsidRPr="008569B8" w:rsidTr="00C418E1">
        <w:trPr>
          <w:trHeight w:val="283"/>
        </w:trPr>
        <w:tc>
          <w:tcPr>
            <w:tcW w:w="1682" w:type="dxa"/>
            <w:vAlign w:val="center"/>
          </w:tcPr>
          <w:p w:rsidR="004A0599" w:rsidRPr="000F65C1" w:rsidRDefault="004A0599" w:rsidP="00C418E1">
            <w:pPr>
              <w:jc w:val="center"/>
              <w:rPr>
                <w:rFonts w:asciiTheme="majorHAnsi" w:eastAsia="Times New Roman" w:hAnsiTheme="majorHAnsi" w:cs="Times New Roman"/>
                <w:sz w:val="18"/>
                <w:szCs w:val="18"/>
              </w:rPr>
            </w:pPr>
            <w:r w:rsidRPr="000F65C1">
              <w:rPr>
                <w:rFonts w:asciiTheme="majorHAnsi" w:eastAsia="Times New Roman" w:hAnsiTheme="majorHAnsi" w:cs="Times New Roman"/>
                <w:sz w:val="18"/>
                <w:szCs w:val="18"/>
              </w:rPr>
              <w:t xml:space="preserve">1er échelon </w:t>
            </w:r>
          </w:p>
        </w:tc>
        <w:tc>
          <w:tcPr>
            <w:tcW w:w="2004"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413</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441</w:t>
            </w:r>
          </w:p>
        </w:tc>
        <w:tc>
          <w:tcPr>
            <w:tcW w:w="2126" w:type="dxa"/>
            <w:vAlign w:val="center"/>
          </w:tcPr>
          <w:p w:rsidR="004A0599" w:rsidRPr="000F65C1" w:rsidRDefault="00E60677" w:rsidP="00C418E1">
            <w:pPr>
              <w:jc w:val="center"/>
              <w:rPr>
                <w:rFonts w:asciiTheme="majorHAnsi" w:eastAsia="Times New Roman" w:hAnsiTheme="majorHAnsi" w:cs="Times New Roman"/>
                <w:sz w:val="18"/>
                <w:szCs w:val="18"/>
              </w:rPr>
            </w:pPr>
            <w:r>
              <w:rPr>
                <w:rFonts w:asciiTheme="majorHAnsi" w:eastAsia="Times New Roman" w:hAnsiTheme="majorHAnsi" w:cs="Times New Roman"/>
                <w:sz w:val="18"/>
                <w:szCs w:val="18"/>
              </w:rPr>
              <w:t>454</w:t>
            </w:r>
          </w:p>
        </w:tc>
      </w:tr>
    </w:tbl>
    <w:p w:rsidR="00D54AEA" w:rsidRDefault="00D54AEA" w:rsidP="00D54AEA">
      <w:pPr>
        <w:pStyle w:val="Fiche-TitreRfrencesjuridiques"/>
        <w:numPr>
          <w:ilvl w:val="0"/>
          <w:numId w:val="0"/>
        </w:numPr>
        <w:ind w:left="568"/>
      </w:pPr>
    </w:p>
    <w:p w:rsidR="004A0599" w:rsidRDefault="005879DC" w:rsidP="002E44E1">
      <w:pPr>
        <w:pStyle w:val="Fiche-TitreRfrencesjuridiques"/>
      </w:pPr>
      <w:r>
        <w:t>D</w:t>
      </w:r>
      <w:r w:rsidR="004A0599" w:rsidRPr="0001358A">
        <w:t>écret n</w:t>
      </w:r>
      <w:r>
        <w:t>° 2016-605</w:t>
      </w:r>
      <w:r w:rsidR="00D563FE">
        <w:t xml:space="preserve"> du 12 mai 2016 </w:t>
      </w:r>
    </w:p>
    <w:p w:rsidR="002E44E1" w:rsidRPr="002E44E1" w:rsidRDefault="002E44E1" w:rsidP="002E44E1">
      <w:pPr>
        <w:pStyle w:val="Fiche-TitreRfrencesjuridiques"/>
        <w:numPr>
          <w:ilvl w:val="0"/>
          <w:numId w:val="0"/>
        </w:numPr>
        <w:ind w:left="568"/>
      </w:pPr>
    </w:p>
    <w:p w:rsidR="004A0599" w:rsidRPr="004A0599" w:rsidRDefault="004A0599" w:rsidP="004A0599">
      <w:pPr>
        <w:pStyle w:val="Fiche-Titre2"/>
      </w:pPr>
      <w:r w:rsidRPr="00D26036">
        <w:t>I</w:t>
      </w:r>
      <w:r>
        <w:t>I</w:t>
      </w:r>
      <w:r w:rsidRPr="00D26036">
        <w:t xml:space="preserve"> –</w:t>
      </w:r>
      <w:r>
        <w:t xml:space="preserve"> Instauration d’un cadencement unique</w:t>
      </w:r>
      <w:r w:rsidRPr="00AC1FDE">
        <w:t xml:space="preserve"> d’avancement d’échelon</w:t>
      </w:r>
      <w:r>
        <w:t xml:space="preserve"> à compter du 15 mai 2016</w:t>
      </w:r>
    </w:p>
    <w:p w:rsidR="004A0599" w:rsidRPr="004A0599" w:rsidRDefault="004A0599" w:rsidP="004A0599">
      <w:pPr>
        <w:ind w:left="360" w:hanging="360"/>
        <w:jc w:val="both"/>
        <w:rPr>
          <w:b/>
          <w:bCs/>
          <w:iCs/>
          <w:color w:val="83244E"/>
          <w:sz w:val="24"/>
        </w:rPr>
      </w:pPr>
    </w:p>
    <w:p w:rsidR="005C64F6" w:rsidRDefault="003739CE" w:rsidP="005C64F6">
      <w:pPr>
        <w:autoSpaceDE w:val="0"/>
        <w:autoSpaceDN w:val="0"/>
        <w:adjustRightInd w:val="0"/>
        <w:rPr>
          <w:rFonts w:cs="Arial"/>
          <w:szCs w:val="20"/>
        </w:rPr>
      </w:pPr>
      <w:r>
        <w:rPr>
          <w:rFonts w:cs="Arial"/>
          <w:szCs w:val="20"/>
        </w:rPr>
        <w:t>Les durées d’avancement d’échelon minimales et maximales disparaissent pour laisser place à une durée unique d’avancement d’échelon correspondant à l’ancienne durée maximale d’avancement.</w:t>
      </w:r>
    </w:p>
    <w:p w:rsidR="005C64F6" w:rsidRDefault="005C64F6" w:rsidP="005C64F6">
      <w:pPr>
        <w:autoSpaceDE w:val="0"/>
        <w:autoSpaceDN w:val="0"/>
        <w:adjustRightInd w:val="0"/>
        <w:jc w:val="both"/>
        <w:rPr>
          <w:rFonts w:cs="Arial"/>
          <w:szCs w:val="20"/>
        </w:rPr>
      </w:pPr>
    </w:p>
    <w:p w:rsidR="005C64F6" w:rsidRPr="00D73039" w:rsidRDefault="00D16B1E" w:rsidP="005C64F6">
      <w:pPr>
        <w:pStyle w:val="Fiche-TitreRfrencesjuridiques"/>
        <w:rPr>
          <w:rFonts w:cs="Arial"/>
        </w:rPr>
      </w:pPr>
      <w:r>
        <w:t>Article</w:t>
      </w:r>
      <w:r w:rsidR="003739CE">
        <w:t xml:space="preserve"> </w:t>
      </w:r>
      <w:r>
        <w:t xml:space="preserve">18 </w:t>
      </w:r>
      <w:r w:rsidR="003739CE">
        <w:t>du</w:t>
      </w:r>
      <w:r w:rsidR="005879DC">
        <w:t xml:space="preserve"> Décret n° </w:t>
      </w:r>
      <w:r w:rsidR="003739CE">
        <w:t>2</w:t>
      </w:r>
      <w:r w:rsidR="005879DC">
        <w:t>013-489 du 10 juin 2013</w:t>
      </w:r>
      <w:r w:rsidR="003739CE">
        <w:t xml:space="preserve"> modifié</w:t>
      </w:r>
    </w:p>
    <w:p w:rsidR="005C64F6" w:rsidRPr="00D73039" w:rsidRDefault="00D16B1E" w:rsidP="005C64F6">
      <w:pPr>
        <w:pStyle w:val="Fiche-TitreRfrencesjuridiques"/>
        <w:rPr>
          <w:rFonts w:cs="Arial"/>
        </w:rPr>
      </w:pPr>
      <w:r>
        <w:t>Article 3</w:t>
      </w:r>
      <w:r w:rsidR="005879DC">
        <w:t xml:space="preserve"> du décret n° 2016-599</w:t>
      </w:r>
      <w:r w:rsidR="003739CE">
        <w:t xml:space="preserve"> du 12 mai 2016</w:t>
      </w:r>
    </w:p>
    <w:p w:rsidR="005C64F6" w:rsidRDefault="005C64F6" w:rsidP="005C64F6">
      <w:pPr>
        <w:autoSpaceDE w:val="0"/>
        <w:autoSpaceDN w:val="0"/>
        <w:adjustRightInd w:val="0"/>
        <w:jc w:val="both"/>
        <w:rPr>
          <w:rFonts w:cs="Arial"/>
          <w:szCs w:val="20"/>
        </w:rPr>
      </w:pPr>
    </w:p>
    <w:p w:rsidR="002E44E1" w:rsidRDefault="002E44E1" w:rsidP="005C64F6">
      <w:pPr>
        <w:autoSpaceDE w:val="0"/>
        <w:autoSpaceDN w:val="0"/>
        <w:adjustRightInd w:val="0"/>
        <w:jc w:val="both"/>
        <w:rPr>
          <w:rFonts w:cs="Arial"/>
          <w:szCs w:val="20"/>
        </w:rPr>
      </w:pPr>
    </w:p>
    <w:p w:rsidR="00EB0894" w:rsidRDefault="00EB0894" w:rsidP="005C64F6">
      <w:pPr>
        <w:autoSpaceDE w:val="0"/>
        <w:autoSpaceDN w:val="0"/>
        <w:adjustRightInd w:val="0"/>
        <w:jc w:val="both"/>
        <w:rPr>
          <w:rFonts w:cs="Arial"/>
          <w:szCs w:val="20"/>
        </w:rPr>
      </w:pPr>
    </w:p>
    <w:p w:rsidR="00EB0894" w:rsidRDefault="00EB0894" w:rsidP="005C64F6">
      <w:pPr>
        <w:autoSpaceDE w:val="0"/>
        <w:autoSpaceDN w:val="0"/>
        <w:adjustRightInd w:val="0"/>
        <w:jc w:val="both"/>
        <w:rPr>
          <w:rFonts w:cs="Arial"/>
          <w:szCs w:val="20"/>
        </w:rPr>
      </w:pPr>
      <w:bookmarkStart w:id="0" w:name="_GoBack"/>
      <w:bookmarkEnd w:id="0"/>
    </w:p>
    <w:p w:rsidR="00596FAB" w:rsidRDefault="00596FAB" w:rsidP="00B5226A">
      <w:pPr>
        <w:spacing w:line="288" w:lineRule="auto"/>
        <w:jc w:val="both"/>
        <w:rPr>
          <w:rFonts w:ascii="Arial" w:eastAsia="MS Mincho" w:hAnsi="Arial" w:cs="Times New Roman"/>
          <w:b/>
          <w:bCs/>
          <w:i/>
          <w:iCs/>
          <w:color w:val="83244E"/>
          <w:sz w:val="20"/>
          <w:szCs w:val="20"/>
        </w:rPr>
      </w:pPr>
    </w:p>
    <w:p w:rsidR="00B5226A" w:rsidRDefault="00B5226A" w:rsidP="002E44E1">
      <w:pPr>
        <w:pBdr>
          <w:between w:val="single" w:sz="4" w:space="1" w:color="auto"/>
          <w:bar w:val="single" w:sz="4" w:color="auto"/>
        </w:pBdr>
        <w:spacing w:line="288" w:lineRule="auto"/>
        <w:jc w:val="both"/>
        <w:rPr>
          <w:rFonts w:ascii="Arial" w:eastAsia="MS Mincho" w:hAnsi="Arial" w:cs="Times New Roman"/>
          <w:b/>
          <w:bCs/>
          <w:i/>
          <w:iCs/>
          <w:color w:val="83244E"/>
          <w:sz w:val="20"/>
          <w:szCs w:val="20"/>
        </w:rPr>
      </w:pPr>
      <w:r w:rsidRPr="00D12FE6">
        <w:rPr>
          <w:rFonts w:ascii="Arial" w:eastAsia="MS Mincho" w:hAnsi="Arial" w:cs="Times New Roman"/>
          <w:b/>
          <w:bCs/>
          <w:i/>
          <w:iCs/>
          <w:color w:val="83244E"/>
          <w:sz w:val="20"/>
          <w:szCs w:val="20"/>
        </w:rPr>
        <w:lastRenderedPageBreak/>
        <w:t>Très signalé !</w:t>
      </w:r>
    </w:p>
    <w:p w:rsidR="00B5226A" w:rsidRPr="00D12FE6" w:rsidRDefault="00B5226A" w:rsidP="00B5226A">
      <w:pPr>
        <w:spacing w:line="288" w:lineRule="auto"/>
        <w:jc w:val="both"/>
        <w:rPr>
          <w:rFonts w:ascii="Arial" w:eastAsia="MS Mincho" w:hAnsi="Arial" w:cs="Times New Roman"/>
          <w:b/>
          <w:bCs/>
          <w:i/>
          <w:iCs/>
          <w:color w:val="83244E"/>
          <w:sz w:val="20"/>
          <w:szCs w:val="20"/>
        </w:rPr>
      </w:pPr>
    </w:p>
    <w:p w:rsidR="00596FAB" w:rsidRPr="00D12FE6" w:rsidRDefault="00B5226A" w:rsidP="00B5226A">
      <w:pPr>
        <w:spacing w:line="288" w:lineRule="auto"/>
        <w:rPr>
          <w:rFonts w:ascii="Arial" w:eastAsia="MS Mincho" w:hAnsi="Arial" w:cs="Times New Roman"/>
          <w:b/>
          <w:bCs/>
          <w:i/>
          <w:iCs/>
          <w:color w:val="83244E"/>
          <w:sz w:val="20"/>
          <w:szCs w:val="20"/>
        </w:rPr>
      </w:pPr>
      <w:r w:rsidRPr="00D12FE6">
        <w:rPr>
          <w:rFonts w:ascii="Arial" w:eastAsia="MS Mincho" w:hAnsi="Arial" w:cs="Times New Roman"/>
          <w:b/>
          <w:bCs/>
          <w:i/>
          <w:iCs/>
          <w:color w:val="83244E"/>
          <w:sz w:val="20"/>
          <w:szCs w:val="20"/>
        </w:rPr>
        <w:t>Cette disposition entre en vigueur dès le 15 mai 2016 et comporte  une 2ème étape au 1er janvier 2017</w:t>
      </w:r>
      <w:r w:rsidR="004003D8">
        <w:rPr>
          <w:rFonts w:ascii="Arial" w:eastAsia="MS Mincho" w:hAnsi="Arial" w:cs="Times New Roman"/>
          <w:b/>
          <w:bCs/>
          <w:i/>
          <w:iCs/>
          <w:color w:val="83244E"/>
          <w:sz w:val="20"/>
          <w:szCs w:val="20"/>
        </w:rPr>
        <w:t>. De plus, à compter du 1</w:t>
      </w:r>
      <w:r w:rsidR="004003D8" w:rsidRPr="004003D8">
        <w:rPr>
          <w:rFonts w:ascii="Arial" w:eastAsia="MS Mincho" w:hAnsi="Arial" w:cs="Times New Roman"/>
          <w:b/>
          <w:bCs/>
          <w:i/>
          <w:iCs/>
          <w:color w:val="83244E"/>
          <w:sz w:val="20"/>
          <w:szCs w:val="20"/>
          <w:vertAlign w:val="superscript"/>
        </w:rPr>
        <w:t>er</w:t>
      </w:r>
      <w:r w:rsidR="004003D8">
        <w:rPr>
          <w:rFonts w:ascii="Arial" w:eastAsia="MS Mincho" w:hAnsi="Arial" w:cs="Times New Roman"/>
          <w:b/>
          <w:bCs/>
          <w:i/>
          <w:iCs/>
          <w:color w:val="83244E"/>
          <w:sz w:val="20"/>
          <w:szCs w:val="20"/>
        </w:rPr>
        <w:t xml:space="preserve"> janvier 2017, l</w:t>
      </w:r>
      <w:r w:rsidR="004003D8" w:rsidRPr="004003D8">
        <w:rPr>
          <w:rFonts w:ascii="Arial" w:eastAsia="MS Mincho" w:hAnsi="Arial" w:cs="Times New Roman"/>
          <w:b/>
          <w:bCs/>
          <w:i/>
          <w:iCs/>
          <w:color w:val="83244E"/>
          <w:sz w:val="20"/>
          <w:szCs w:val="20"/>
        </w:rPr>
        <w:t xml:space="preserve">e grade </w:t>
      </w:r>
      <w:r w:rsidR="004D5A31">
        <w:rPr>
          <w:rFonts w:ascii="Arial" w:eastAsia="MS Mincho" w:hAnsi="Arial" w:cs="Times New Roman"/>
          <w:b/>
          <w:bCs/>
          <w:i/>
          <w:iCs/>
          <w:color w:val="83244E"/>
          <w:sz w:val="20"/>
          <w:szCs w:val="20"/>
        </w:rPr>
        <w:t>de conseiller socio-éducatif comptera 12 échelons au lieu de 13.</w:t>
      </w:r>
    </w:p>
    <w:p w:rsidR="00B5226A" w:rsidRPr="00637F32" w:rsidRDefault="00B5226A" w:rsidP="00B5226A">
      <w:pPr>
        <w:spacing w:line="288" w:lineRule="auto"/>
        <w:rPr>
          <w:rFonts w:ascii="Arial" w:eastAsia="MS Mincho" w:hAnsi="Arial" w:cs="Times New Roman"/>
          <w:color w:val="005BD3"/>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934"/>
        <w:gridCol w:w="1726"/>
        <w:gridCol w:w="1701"/>
        <w:gridCol w:w="992"/>
        <w:gridCol w:w="1985"/>
        <w:gridCol w:w="2409"/>
      </w:tblGrid>
      <w:tr w:rsidR="00B5226A" w:rsidRPr="004F5642" w:rsidTr="00B5226A">
        <w:trPr>
          <w:trHeight w:val="624"/>
        </w:trPr>
        <w:tc>
          <w:tcPr>
            <w:tcW w:w="4361" w:type="dxa"/>
            <w:gridSpan w:val="3"/>
            <w:shd w:val="clear" w:color="auto" w:fill="8F3565"/>
            <w:vAlign w:val="center"/>
          </w:tcPr>
          <w:p w:rsidR="00B5226A" w:rsidRPr="008569B8" w:rsidRDefault="00970877" w:rsidP="00881D95">
            <w:pPr>
              <w:pStyle w:val="Fiche-Textetableauentte"/>
              <w:rPr>
                <w:i/>
              </w:rPr>
            </w:pPr>
            <w:r w:rsidRPr="00970877">
              <w:rPr>
                <w:iCs/>
                <w:szCs w:val="22"/>
              </w:rPr>
              <w:t>Conseiller socio-éducatif</w:t>
            </w:r>
          </w:p>
        </w:tc>
        <w:tc>
          <w:tcPr>
            <w:tcW w:w="5386" w:type="dxa"/>
            <w:gridSpan w:val="3"/>
            <w:shd w:val="clear" w:color="auto" w:fill="8F3565"/>
            <w:vAlign w:val="center"/>
          </w:tcPr>
          <w:p w:rsidR="00B5226A" w:rsidRPr="004F5642" w:rsidRDefault="00970877" w:rsidP="00881D95">
            <w:pPr>
              <w:jc w:val="center"/>
              <w:rPr>
                <w:rFonts w:cs="Calibri"/>
                <w:b/>
                <w:color w:val="FFFFFF" w:themeColor="background1"/>
              </w:rPr>
            </w:pPr>
            <w:r w:rsidRPr="00970877">
              <w:rPr>
                <w:b/>
                <w:iCs/>
                <w:color w:val="FFFFFF" w:themeColor="background1"/>
                <w:szCs w:val="22"/>
              </w:rPr>
              <w:t>Conseiller supérieur socio-éducatif</w:t>
            </w:r>
          </w:p>
        </w:tc>
      </w:tr>
      <w:tr w:rsidR="00B5226A" w:rsidRPr="008569B8" w:rsidTr="00B5226A">
        <w:trPr>
          <w:trHeight w:val="227"/>
        </w:trPr>
        <w:tc>
          <w:tcPr>
            <w:tcW w:w="934" w:type="dxa"/>
            <w:vAlign w:val="center"/>
          </w:tcPr>
          <w:p w:rsidR="00B5226A" w:rsidRPr="00EA6CC5" w:rsidRDefault="00B5226A" w:rsidP="00881D95">
            <w:pPr>
              <w:pStyle w:val="Fiche-Textetableau"/>
              <w:jc w:val="center"/>
            </w:pPr>
            <w:r w:rsidRPr="00EA6CC5">
              <w:rPr>
                <w:rFonts w:eastAsia="Times New Roman"/>
                <w:sz w:val="18"/>
              </w:rPr>
              <w:t>Echelon</w:t>
            </w:r>
          </w:p>
        </w:tc>
        <w:tc>
          <w:tcPr>
            <w:tcW w:w="1726" w:type="dxa"/>
            <w:vAlign w:val="center"/>
          </w:tcPr>
          <w:p w:rsidR="00B5226A" w:rsidRPr="00EA6CC5" w:rsidRDefault="00B5226A" w:rsidP="00881D95">
            <w:pPr>
              <w:pStyle w:val="Fiche-Textetableau"/>
              <w:jc w:val="center"/>
            </w:pPr>
            <w:r w:rsidRPr="00EA6CC5">
              <w:rPr>
                <w:rFonts w:eastAsia="Times New Roman"/>
                <w:sz w:val="18"/>
              </w:rPr>
              <w:t>Durée au 15/05/2016</w:t>
            </w:r>
          </w:p>
        </w:tc>
        <w:tc>
          <w:tcPr>
            <w:tcW w:w="1701" w:type="dxa"/>
            <w:vAlign w:val="center"/>
          </w:tcPr>
          <w:p w:rsidR="00B5226A" w:rsidRPr="00EA6CC5" w:rsidRDefault="00B5226A" w:rsidP="00881D95">
            <w:pPr>
              <w:pStyle w:val="Fiche-Textetableau"/>
              <w:jc w:val="center"/>
            </w:pPr>
            <w:r w:rsidRPr="00EA6CC5">
              <w:rPr>
                <w:rFonts w:eastAsia="Times New Roman"/>
                <w:sz w:val="18"/>
              </w:rPr>
              <w:t>Durée au 01/01/2017</w:t>
            </w:r>
          </w:p>
        </w:tc>
        <w:tc>
          <w:tcPr>
            <w:tcW w:w="992" w:type="dxa"/>
            <w:vAlign w:val="center"/>
          </w:tcPr>
          <w:p w:rsidR="00B5226A" w:rsidRPr="00EA6CC5" w:rsidRDefault="00B5226A" w:rsidP="00881D95">
            <w:pPr>
              <w:jc w:val="center"/>
              <w:rPr>
                <w:rFonts w:asciiTheme="majorHAnsi" w:hAnsiTheme="majorHAnsi" w:cs="Calibri"/>
              </w:rPr>
            </w:pPr>
            <w:r w:rsidRPr="00EA6CC5">
              <w:rPr>
                <w:rFonts w:asciiTheme="majorHAnsi" w:eastAsia="Times New Roman" w:hAnsiTheme="majorHAnsi"/>
                <w:sz w:val="18"/>
              </w:rPr>
              <w:t>Echelon</w:t>
            </w:r>
          </w:p>
        </w:tc>
        <w:tc>
          <w:tcPr>
            <w:tcW w:w="1985" w:type="dxa"/>
            <w:vAlign w:val="center"/>
          </w:tcPr>
          <w:p w:rsidR="00B5226A" w:rsidRPr="00EA6CC5" w:rsidRDefault="00B5226A" w:rsidP="00881D95">
            <w:pPr>
              <w:jc w:val="center"/>
              <w:rPr>
                <w:rFonts w:asciiTheme="majorHAnsi" w:hAnsiTheme="majorHAnsi" w:cs="Calibri"/>
              </w:rPr>
            </w:pPr>
            <w:r w:rsidRPr="00EA6CC5">
              <w:rPr>
                <w:rFonts w:asciiTheme="majorHAnsi" w:eastAsia="Times New Roman" w:hAnsiTheme="majorHAnsi"/>
                <w:sz w:val="18"/>
              </w:rPr>
              <w:t>Durée au 15/05/2016</w:t>
            </w:r>
          </w:p>
        </w:tc>
        <w:tc>
          <w:tcPr>
            <w:tcW w:w="2409" w:type="dxa"/>
            <w:vAlign w:val="center"/>
          </w:tcPr>
          <w:p w:rsidR="00B5226A" w:rsidRPr="00EA6CC5" w:rsidRDefault="00B5226A" w:rsidP="00881D95">
            <w:pPr>
              <w:jc w:val="center"/>
              <w:rPr>
                <w:rFonts w:asciiTheme="majorHAnsi" w:hAnsiTheme="majorHAnsi" w:cs="Calibri"/>
              </w:rPr>
            </w:pPr>
            <w:r w:rsidRPr="00EA6CC5">
              <w:rPr>
                <w:rFonts w:asciiTheme="majorHAnsi" w:eastAsia="Times New Roman" w:hAnsiTheme="majorHAnsi"/>
                <w:sz w:val="18"/>
              </w:rPr>
              <w:t>Durée au 01/01/2017</w:t>
            </w:r>
            <w:r w:rsidR="00970877">
              <w:rPr>
                <w:rFonts w:asciiTheme="majorHAnsi" w:eastAsia="Times New Roman" w:hAnsiTheme="majorHAnsi"/>
                <w:sz w:val="18"/>
              </w:rPr>
              <w:t xml:space="preserve"> </w:t>
            </w:r>
            <w:r w:rsidR="00970877" w:rsidRPr="00970877">
              <w:rPr>
                <w:rFonts w:asciiTheme="majorHAnsi" w:eastAsia="Times New Roman" w:hAnsiTheme="majorHAnsi"/>
                <w:i/>
                <w:sz w:val="18"/>
              </w:rPr>
              <w:t>(Pas de changement pour ce grade)</w:t>
            </w:r>
          </w:p>
        </w:tc>
      </w:tr>
      <w:tr w:rsidR="00970877" w:rsidRPr="008569B8" w:rsidTr="00B5226A">
        <w:trPr>
          <w:trHeight w:val="283"/>
        </w:trPr>
        <w:tc>
          <w:tcPr>
            <w:tcW w:w="934"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13è</w:t>
            </w:r>
          </w:p>
        </w:tc>
        <w:tc>
          <w:tcPr>
            <w:tcW w:w="1726"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w:t>
            </w:r>
          </w:p>
        </w:tc>
        <w:tc>
          <w:tcPr>
            <w:tcW w:w="1701"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Disparition de l’échelon</w:t>
            </w:r>
          </w:p>
        </w:tc>
        <w:tc>
          <w:tcPr>
            <w:tcW w:w="992" w:type="dxa"/>
            <w:vMerge w:val="restart"/>
            <w:vAlign w:val="center"/>
          </w:tcPr>
          <w:p w:rsidR="00970877" w:rsidRPr="00EA6CC5" w:rsidRDefault="00970877" w:rsidP="00881D95">
            <w:pPr>
              <w:jc w:val="center"/>
              <w:rPr>
                <w:rFonts w:asciiTheme="majorHAnsi" w:eastAsia="Times New Roman" w:hAnsiTheme="majorHAnsi"/>
                <w:sz w:val="18"/>
              </w:rPr>
            </w:pPr>
            <w:r w:rsidRPr="00EA6CC5">
              <w:rPr>
                <w:rFonts w:asciiTheme="majorHAnsi" w:eastAsia="Times New Roman" w:hAnsiTheme="majorHAnsi"/>
                <w:sz w:val="18"/>
              </w:rPr>
              <w:t>8è</w:t>
            </w:r>
          </w:p>
        </w:tc>
        <w:tc>
          <w:tcPr>
            <w:tcW w:w="1985" w:type="dxa"/>
            <w:vMerge w:val="restart"/>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w:t>
            </w:r>
          </w:p>
        </w:tc>
        <w:tc>
          <w:tcPr>
            <w:tcW w:w="2409" w:type="dxa"/>
            <w:vMerge w:val="restart"/>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w:t>
            </w:r>
          </w:p>
        </w:tc>
      </w:tr>
      <w:tr w:rsidR="00970877" w:rsidRPr="008569B8" w:rsidTr="00B5226A">
        <w:trPr>
          <w:trHeight w:val="283"/>
        </w:trPr>
        <w:tc>
          <w:tcPr>
            <w:tcW w:w="934"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12è</w:t>
            </w:r>
          </w:p>
        </w:tc>
        <w:tc>
          <w:tcPr>
            <w:tcW w:w="1726"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3 ans</w:t>
            </w:r>
          </w:p>
        </w:tc>
        <w:tc>
          <w:tcPr>
            <w:tcW w:w="1701"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w:t>
            </w:r>
          </w:p>
        </w:tc>
        <w:tc>
          <w:tcPr>
            <w:tcW w:w="992" w:type="dxa"/>
            <w:vMerge/>
            <w:vAlign w:val="center"/>
          </w:tcPr>
          <w:p w:rsidR="00970877" w:rsidRPr="00EA6CC5" w:rsidRDefault="00970877" w:rsidP="00881D95">
            <w:pPr>
              <w:jc w:val="center"/>
              <w:rPr>
                <w:rFonts w:asciiTheme="majorHAnsi" w:eastAsia="Times New Roman" w:hAnsiTheme="majorHAnsi"/>
                <w:sz w:val="18"/>
              </w:rPr>
            </w:pPr>
          </w:p>
        </w:tc>
        <w:tc>
          <w:tcPr>
            <w:tcW w:w="1985" w:type="dxa"/>
            <w:vMerge/>
            <w:vAlign w:val="center"/>
          </w:tcPr>
          <w:p w:rsidR="00970877" w:rsidRDefault="00970877" w:rsidP="00881D95">
            <w:pPr>
              <w:jc w:val="center"/>
              <w:rPr>
                <w:rFonts w:asciiTheme="majorHAnsi" w:eastAsia="Times New Roman" w:hAnsiTheme="majorHAnsi"/>
                <w:sz w:val="18"/>
              </w:rPr>
            </w:pPr>
          </w:p>
        </w:tc>
        <w:tc>
          <w:tcPr>
            <w:tcW w:w="2409" w:type="dxa"/>
            <w:vMerge/>
            <w:vAlign w:val="center"/>
          </w:tcPr>
          <w:p w:rsidR="00970877" w:rsidRDefault="00970877" w:rsidP="00881D95">
            <w:pPr>
              <w:jc w:val="center"/>
              <w:rPr>
                <w:rFonts w:asciiTheme="majorHAnsi" w:eastAsia="Times New Roman" w:hAnsiTheme="majorHAnsi"/>
                <w:sz w:val="18"/>
              </w:rPr>
            </w:pPr>
          </w:p>
        </w:tc>
      </w:tr>
      <w:tr w:rsidR="00970877" w:rsidRPr="008569B8" w:rsidTr="00B5226A">
        <w:trPr>
          <w:trHeight w:val="283"/>
        </w:trPr>
        <w:tc>
          <w:tcPr>
            <w:tcW w:w="934"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11è</w:t>
            </w:r>
          </w:p>
        </w:tc>
        <w:tc>
          <w:tcPr>
            <w:tcW w:w="1726" w:type="dxa"/>
            <w:vAlign w:val="center"/>
          </w:tcPr>
          <w:p w:rsidR="00970877"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1701"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3 ans</w:t>
            </w:r>
          </w:p>
        </w:tc>
        <w:tc>
          <w:tcPr>
            <w:tcW w:w="992" w:type="dxa"/>
            <w:vMerge/>
            <w:vAlign w:val="center"/>
          </w:tcPr>
          <w:p w:rsidR="00970877" w:rsidRPr="00EA6CC5" w:rsidRDefault="00970877" w:rsidP="00881D95">
            <w:pPr>
              <w:jc w:val="center"/>
              <w:rPr>
                <w:rFonts w:asciiTheme="majorHAnsi" w:eastAsia="Times New Roman" w:hAnsiTheme="majorHAnsi"/>
                <w:sz w:val="18"/>
              </w:rPr>
            </w:pPr>
          </w:p>
        </w:tc>
        <w:tc>
          <w:tcPr>
            <w:tcW w:w="1985" w:type="dxa"/>
            <w:vMerge/>
            <w:vAlign w:val="center"/>
          </w:tcPr>
          <w:p w:rsidR="00970877" w:rsidRDefault="00970877" w:rsidP="00881D95">
            <w:pPr>
              <w:jc w:val="center"/>
              <w:rPr>
                <w:rFonts w:asciiTheme="majorHAnsi" w:eastAsia="Times New Roman" w:hAnsiTheme="majorHAnsi"/>
                <w:sz w:val="18"/>
              </w:rPr>
            </w:pPr>
          </w:p>
        </w:tc>
        <w:tc>
          <w:tcPr>
            <w:tcW w:w="2409" w:type="dxa"/>
            <w:vMerge/>
            <w:vAlign w:val="center"/>
          </w:tcPr>
          <w:p w:rsidR="00970877" w:rsidRDefault="00970877" w:rsidP="00881D95">
            <w:pPr>
              <w:jc w:val="center"/>
              <w:rPr>
                <w:rFonts w:asciiTheme="majorHAnsi" w:eastAsia="Times New Roman" w:hAnsiTheme="majorHAnsi"/>
                <w:sz w:val="18"/>
              </w:rPr>
            </w:pPr>
          </w:p>
        </w:tc>
      </w:tr>
      <w:tr w:rsidR="00970877" w:rsidRPr="008569B8" w:rsidTr="00B5226A">
        <w:trPr>
          <w:trHeight w:val="283"/>
        </w:trPr>
        <w:tc>
          <w:tcPr>
            <w:tcW w:w="934" w:type="dxa"/>
            <w:vAlign w:val="center"/>
          </w:tcPr>
          <w:p w:rsidR="00970877" w:rsidRDefault="00970877" w:rsidP="00881D95">
            <w:pPr>
              <w:jc w:val="center"/>
              <w:rPr>
                <w:rFonts w:asciiTheme="majorHAnsi" w:eastAsia="Times New Roman" w:hAnsiTheme="majorHAnsi"/>
                <w:sz w:val="18"/>
              </w:rPr>
            </w:pPr>
            <w:r>
              <w:rPr>
                <w:rFonts w:asciiTheme="majorHAnsi" w:eastAsia="Times New Roman" w:hAnsiTheme="majorHAnsi"/>
                <w:sz w:val="18"/>
              </w:rPr>
              <w:t>10è</w:t>
            </w:r>
          </w:p>
        </w:tc>
        <w:tc>
          <w:tcPr>
            <w:tcW w:w="1726" w:type="dxa"/>
            <w:vAlign w:val="center"/>
          </w:tcPr>
          <w:p w:rsidR="00970877"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1701" w:type="dxa"/>
            <w:vAlign w:val="center"/>
          </w:tcPr>
          <w:p w:rsidR="00970877"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992" w:type="dxa"/>
            <w:vMerge/>
            <w:vAlign w:val="center"/>
          </w:tcPr>
          <w:p w:rsidR="00970877" w:rsidRPr="00EA6CC5" w:rsidRDefault="00970877" w:rsidP="00881D95">
            <w:pPr>
              <w:jc w:val="center"/>
              <w:rPr>
                <w:rFonts w:asciiTheme="majorHAnsi" w:eastAsia="Times New Roman" w:hAnsiTheme="majorHAnsi"/>
                <w:sz w:val="18"/>
              </w:rPr>
            </w:pPr>
          </w:p>
        </w:tc>
        <w:tc>
          <w:tcPr>
            <w:tcW w:w="1985" w:type="dxa"/>
            <w:vMerge/>
            <w:vAlign w:val="center"/>
          </w:tcPr>
          <w:p w:rsidR="00970877" w:rsidRDefault="00970877" w:rsidP="00881D95">
            <w:pPr>
              <w:jc w:val="center"/>
              <w:rPr>
                <w:rFonts w:asciiTheme="majorHAnsi" w:eastAsia="Times New Roman" w:hAnsiTheme="majorHAnsi"/>
                <w:sz w:val="18"/>
              </w:rPr>
            </w:pPr>
          </w:p>
        </w:tc>
        <w:tc>
          <w:tcPr>
            <w:tcW w:w="2409" w:type="dxa"/>
            <w:vMerge/>
            <w:vAlign w:val="center"/>
          </w:tcPr>
          <w:p w:rsidR="00970877" w:rsidRDefault="00970877" w:rsidP="00881D95">
            <w:pPr>
              <w:jc w:val="center"/>
              <w:rPr>
                <w:rFonts w:asciiTheme="majorHAnsi" w:eastAsia="Times New Roman" w:hAnsiTheme="majorHAnsi"/>
                <w:sz w:val="18"/>
              </w:rPr>
            </w:pPr>
          </w:p>
        </w:tc>
      </w:tr>
      <w:tr w:rsidR="00970877" w:rsidRPr="008569B8" w:rsidTr="00B5226A">
        <w:trPr>
          <w:trHeight w:val="283"/>
        </w:trPr>
        <w:tc>
          <w:tcPr>
            <w:tcW w:w="934" w:type="dxa"/>
            <w:vAlign w:val="center"/>
          </w:tcPr>
          <w:p w:rsidR="00970877"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9è</w:t>
            </w:r>
          </w:p>
        </w:tc>
        <w:tc>
          <w:tcPr>
            <w:tcW w:w="1726" w:type="dxa"/>
            <w:vAlign w:val="center"/>
          </w:tcPr>
          <w:p w:rsidR="00970877"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1701" w:type="dxa"/>
            <w:vAlign w:val="center"/>
          </w:tcPr>
          <w:p w:rsidR="00970877"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r>
              <w:rPr>
                <w:rFonts w:asciiTheme="majorHAnsi" w:eastAsia="Times New Roman" w:hAnsiTheme="majorHAnsi"/>
                <w:sz w:val="18"/>
              </w:rPr>
              <w:t xml:space="preserve"> et 6 mois</w:t>
            </w:r>
          </w:p>
        </w:tc>
        <w:tc>
          <w:tcPr>
            <w:tcW w:w="992" w:type="dxa"/>
            <w:vMerge/>
            <w:vAlign w:val="center"/>
          </w:tcPr>
          <w:p w:rsidR="00970877" w:rsidRPr="00EA6CC5" w:rsidRDefault="00970877" w:rsidP="00881D95">
            <w:pPr>
              <w:jc w:val="center"/>
              <w:rPr>
                <w:rFonts w:asciiTheme="majorHAnsi" w:eastAsia="Times New Roman" w:hAnsiTheme="majorHAnsi"/>
                <w:sz w:val="18"/>
              </w:rPr>
            </w:pPr>
          </w:p>
        </w:tc>
        <w:tc>
          <w:tcPr>
            <w:tcW w:w="1985" w:type="dxa"/>
            <w:vMerge/>
            <w:vAlign w:val="center"/>
          </w:tcPr>
          <w:p w:rsidR="00970877" w:rsidRPr="00EA6CC5" w:rsidRDefault="00970877" w:rsidP="00881D95">
            <w:pPr>
              <w:jc w:val="center"/>
              <w:rPr>
                <w:rFonts w:asciiTheme="majorHAnsi" w:eastAsia="Times New Roman" w:hAnsiTheme="majorHAnsi"/>
                <w:sz w:val="18"/>
              </w:rPr>
            </w:pPr>
          </w:p>
        </w:tc>
        <w:tc>
          <w:tcPr>
            <w:tcW w:w="2409" w:type="dxa"/>
            <w:vMerge/>
            <w:vAlign w:val="center"/>
          </w:tcPr>
          <w:p w:rsidR="00970877" w:rsidRPr="00EA6CC5" w:rsidRDefault="00970877" w:rsidP="00881D95">
            <w:pPr>
              <w:jc w:val="center"/>
              <w:rPr>
                <w:rFonts w:asciiTheme="majorHAnsi" w:eastAsia="Times New Roman" w:hAnsiTheme="majorHAnsi"/>
                <w:sz w:val="18"/>
              </w:rPr>
            </w:pPr>
          </w:p>
        </w:tc>
      </w:tr>
      <w:tr w:rsidR="00970877" w:rsidRPr="008569B8" w:rsidTr="00B5226A">
        <w:trPr>
          <w:trHeight w:val="283"/>
        </w:trPr>
        <w:tc>
          <w:tcPr>
            <w:tcW w:w="934" w:type="dxa"/>
            <w:vAlign w:val="center"/>
          </w:tcPr>
          <w:p w:rsidR="00970877" w:rsidRPr="00EA6CC5" w:rsidRDefault="00970877" w:rsidP="00881D95">
            <w:pPr>
              <w:jc w:val="center"/>
              <w:rPr>
                <w:rFonts w:asciiTheme="majorHAnsi" w:eastAsia="Times New Roman" w:hAnsiTheme="majorHAnsi"/>
                <w:sz w:val="18"/>
              </w:rPr>
            </w:pPr>
            <w:r w:rsidRPr="00EA6CC5">
              <w:rPr>
                <w:rFonts w:asciiTheme="majorHAnsi" w:eastAsia="Times New Roman" w:hAnsiTheme="majorHAnsi"/>
                <w:sz w:val="18"/>
              </w:rPr>
              <w:t>8è</w:t>
            </w:r>
          </w:p>
        </w:tc>
        <w:tc>
          <w:tcPr>
            <w:tcW w:w="1726" w:type="dxa"/>
            <w:vAlign w:val="center"/>
          </w:tcPr>
          <w:p w:rsidR="00970877"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r>
              <w:rPr>
                <w:rFonts w:asciiTheme="majorHAnsi" w:eastAsia="Times New Roman" w:hAnsiTheme="majorHAnsi"/>
                <w:sz w:val="18"/>
              </w:rPr>
              <w:t xml:space="preserve"> et 6 mois</w:t>
            </w:r>
          </w:p>
        </w:tc>
        <w:tc>
          <w:tcPr>
            <w:tcW w:w="1701" w:type="dxa"/>
            <w:vAlign w:val="center"/>
          </w:tcPr>
          <w:p w:rsidR="00970877"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Merge/>
            <w:vAlign w:val="center"/>
          </w:tcPr>
          <w:p w:rsidR="00970877" w:rsidRPr="00EA6CC5" w:rsidRDefault="00970877" w:rsidP="00881D95">
            <w:pPr>
              <w:jc w:val="center"/>
              <w:rPr>
                <w:rFonts w:asciiTheme="majorHAnsi" w:eastAsia="Times New Roman" w:hAnsiTheme="majorHAnsi"/>
                <w:sz w:val="18"/>
              </w:rPr>
            </w:pPr>
          </w:p>
        </w:tc>
        <w:tc>
          <w:tcPr>
            <w:tcW w:w="1985" w:type="dxa"/>
            <w:vMerge/>
            <w:vAlign w:val="center"/>
          </w:tcPr>
          <w:p w:rsidR="00970877" w:rsidRPr="00EA6CC5" w:rsidRDefault="00970877" w:rsidP="00881D95">
            <w:pPr>
              <w:jc w:val="center"/>
              <w:rPr>
                <w:rFonts w:asciiTheme="majorHAnsi" w:eastAsia="Times New Roman" w:hAnsiTheme="majorHAnsi"/>
                <w:sz w:val="18"/>
              </w:rPr>
            </w:pPr>
          </w:p>
        </w:tc>
        <w:tc>
          <w:tcPr>
            <w:tcW w:w="2409" w:type="dxa"/>
            <w:vMerge/>
            <w:vAlign w:val="center"/>
          </w:tcPr>
          <w:p w:rsidR="00970877" w:rsidRPr="00EA6CC5" w:rsidRDefault="00970877" w:rsidP="00881D95">
            <w:pPr>
              <w:jc w:val="center"/>
              <w:rPr>
                <w:rFonts w:asciiTheme="majorHAnsi" w:eastAsia="Times New Roman" w:hAnsiTheme="majorHAnsi"/>
                <w:sz w:val="18"/>
              </w:rPr>
            </w:pP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7è</w:t>
            </w:r>
          </w:p>
        </w:tc>
        <w:tc>
          <w:tcPr>
            <w:tcW w:w="1726"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1701"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7è</w:t>
            </w:r>
          </w:p>
        </w:tc>
        <w:tc>
          <w:tcPr>
            <w:tcW w:w="1985"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 ans</w:t>
            </w:r>
          </w:p>
        </w:tc>
        <w:tc>
          <w:tcPr>
            <w:tcW w:w="2409"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w:t>
            </w:r>
            <w:r w:rsidR="00B5226A">
              <w:rPr>
                <w:rFonts w:asciiTheme="majorHAnsi" w:eastAsia="Times New Roman" w:hAnsiTheme="majorHAnsi"/>
                <w:sz w:val="18"/>
              </w:rPr>
              <w:t xml:space="preserve"> ans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6è</w:t>
            </w:r>
          </w:p>
        </w:tc>
        <w:tc>
          <w:tcPr>
            <w:tcW w:w="1726"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1701"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6è</w:t>
            </w:r>
          </w:p>
        </w:tc>
        <w:tc>
          <w:tcPr>
            <w:tcW w:w="1985"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w:t>
            </w:r>
            <w:r w:rsidR="00B5226A" w:rsidRPr="00EA6CC5">
              <w:rPr>
                <w:rFonts w:asciiTheme="majorHAnsi" w:eastAsia="Times New Roman" w:hAnsiTheme="majorHAnsi"/>
                <w:sz w:val="18"/>
              </w:rPr>
              <w:t xml:space="preserve"> ans</w:t>
            </w:r>
          </w:p>
        </w:tc>
        <w:tc>
          <w:tcPr>
            <w:tcW w:w="2409"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w:t>
            </w:r>
            <w:r w:rsidR="00B5226A" w:rsidRPr="00EA6CC5">
              <w:rPr>
                <w:rFonts w:asciiTheme="majorHAnsi" w:eastAsia="Times New Roman" w:hAnsiTheme="majorHAnsi"/>
                <w:sz w:val="18"/>
              </w:rPr>
              <w:t xml:space="preserve"> ans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5è</w:t>
            </w:r>
          </w:p>
        </w:tc>
        <w:tc>
          <w:tcPr>
            <w:tcW w:w="1726"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1701" w:type="dxa"/>
            <w:vAlign w:val="center"/>
          </w:tcPr>
          <w:p w:rsidR="00B5226A" w:rsidRPr="00EA6CC5" w:rsidRDefault="00970877" w:rsidP="00B5226A">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5è</w:t>
            </w:r>
          </w:p>
        </w:tc>
        <w:tc>
          <w:tcPr>
            <w:tcW w:w="1985"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w:t>
            </w:r>
            <w:r w:rsidR="00B5226A" w:rsidRPr="00EA6CC5">
              <w:rPr>
                <w:rFonts w:asciiTheme="majorHAnsi" w:eastAsia="Times New Roman" w:hAnsiTheme="majorHAnsi"/>
                <w:sz w:val="18"/>
              </w:rPr>
              <w:t xml:space="preserve"> ans</w:t>
            </w:r>
          </w:p>
        </w:tc>
        <w:tc>
          <w:tcPr>
            <w:tcW w:w="2409"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3</w:t>
            </w:r>
            <w:r w:rsidR="00B5226A" w:rsidRPr="00EA6CC5">
              <w:rPr>
                <w:rFonts w:asciiTheme="majorHAnsi" w:eastAsia="Times New Roman" w:hAnsiTheme="majorHAnsi"/>
                <w:sz w:val="18"/>
              </w:rPr>
              <w:t xml:space="preserve"> ans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4è</w:t>
            </w:r>
          </w:p>
        </w:tc>
        <w:tc>
          <w:tcPr>
            <w:tcW w:w="1726"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1701"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4è</w:t>
            </w:r>
          </w:p>
        </w:tc>
        <w:tc>
          <w:tcPr>
            <w:tcW w:w="1985"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2409"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3è</w:t>
            </w:r>
          </w:p>
        </w:tc>
        <w:tc>
          <w:tcPr>
            <w:tcW w:w="1726"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1701"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3è</w:t>
            </w:r>
          </w:p>
        </w:tc>
        <w:tc>
          <w:tcPr>
            <w:tcW w:w="1985"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c>
          <w:tcPr>
            <w:tcW w:w="2409"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2 ans et 6 mois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2è</w:t>
            </w:r>
          </w:p>
        </w:tc>
        <w:tc>
          <w:tcPr>
            <w:tcW w:w="1726"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2 ans</w:t>
            </w:r>
          </w:p>
        </w:tc>
        <w:tc>
          <w:tcPr>
            <w:tcW w:w="1701" w:type="dxa"/>
            <w:vAlign w:val="center"/>
          </w:tcPr>
          <w:p w:rsidR="00B5226A" w:rsidRPr="00EA6CC5" w:rsidRDefault="00970877" w:rsidP="00881D95">
            <w:pPr>
              <w:jc w:val="center"/>
              <w:rPr>
                <w:rFonts w:asciiTheme="majorHAnsi" w:eastAsia="Times New Roman" w:hAnsiTheme="majorHAnsi"/>
                <w:sz w:val="18"/>
              </w:rPr>
            </w:pPr>
            <w:r w:rsidRPr="00970877">
              <w:rPr>
                <w:rFonts w:asciiTheme="majorHAnsi" w:eastAsia="Times New Roman" w:hAnsiTheme="majorHAnsi"/>
                <w:sz w:val="18"/>
              </w:rPr>
              <w:t>1 an et 6 mois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2è</w:t>
            </w:r>
          </w:p>
        </w:tc>
        <w:tc>
          <w:tcPr>
            <w:tcW w:w="1985"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2</w:t>
            </w:r>
            <w:r w:rsidR="00B5226A" w:rsidRPr="00EA6CC5">
              <w:rPr>
                <w:rFonts w:asciiTheme="majorHAnsi" w:eastAsia="Times New Roman" w:hAnsiTheme="majorHAnsi"/>
                <w:sz w:val="18"/>
              </w:rPr>
              <w:t xml:space="preserve"> ans</w:t>
            </w:r>
          </w:p>
        </w:tc>
        <w:tc>
          <w:tcPr>
            <w:tcW w:w="2409"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2 ans</w:t>
            </w:r>
          </w:p>
        </w:tc>
      </w:tr>
      <w:tr w:rsidR="00B5226A" w:rsidRPr="008569B8" w:rsidTr="00B5226A">
        <w:trPr>
          <w:trHeight w:val="283"/>
        </w:trPr>
        <w:tc>
          <w:tcPr>
            <w:tcW w:w="934"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1è</w:t>
            </w:r>
          </w:p>
        </w:tc>
        <w:tc>
          <w:tcPr>
            <w:tcW w:w="1726"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1 an</w:t>
            </w:r>
          </w:p>
        </w:tc>
        <w:tc>
          <w:tcPr>
            <w:tcW w:w="1701"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1 an et 6 mois</w:t>
            </w:r>
          </w:p>
        </w:tc>
        <w:tc>
          <w:tcPr>
            <w:tcW w:w="992" w:type="dxa"/>
            <w:vAlign w:val="center"/>
          </w:tcPr>
          <w:p w:rsidR="00B5226A" w:rsidRPr="00EA6CC5" w:rsidRDefault="00B5226A" w:rsidP="00881D95">
            <w:pPr>
              <w:jc w:val="center"/>
              <w:rPr>
                <w:rFonts w:asciiTheme="majorHAnsi" w:eastAsia="Times New Roman" w:hAnsiTheme="majorHAnsi"/>
                <w:sz w:val="18"/>
              </w:rPr>
            </w:pPr>
            <w:r w:rsidRPr="00EA6CC5">
              <w:rPr>
                <w:rFonts w:asciiTheme="majorHAnsi" w:eastAsia="Times New Roman" w:hAnsiTheme="majorHAnsi"/>
                <w:sz w:val="18"/>
              </w:rPr>
              <w:t>1è</w:t>
            </w:r>
          </w:p>
        </w:tc>
        <w:tc>
          <w:tcPr>
            <w:tcW w:w="1985" w:type="dxa"/>
            <w:vAlign w:val="center"/>
          </w:tcPr>
          <w:p w:rsidR="00B5226A" w:rsidRPr="00EA6CC5" w:rsidRDefault="00B5226A" w:rsidP="00881D95">
            <w:pPr>
              <w:jc w:val="center"/>
              <w:rPr>
                <w:rFonts w:asciiTheme="majorHAnsi" w:eastAsia="Times New Roman" w:hAnsiTheme="majorHAnsi"/>
                <w:sz w:val="18"/>
              </w:rPr>
            </w:pPr>
            <w:r>
              <w:rPr>
                <w:rFonts w:asciiTheme="majorHAnsi" w:eastAsia="Times New Roman" w:hAnsiTheme="majorHAnsi"/>
                <w:sz w:val="18"/>
              </w:rPr>
              <w:t>2</w:t>
            </w:r>
            <w:r w:rsidRPr="00EA6CC5">
              <w:rPr>
                <w:rFonts w:asciiTheme="majorHAnsi" w:eastAsia="Times New Roman" w:hAnsiTheme="majorHAnsi"/>
                <w:sz w:val="18"/>
              </w:rPr>
              <w:t xml:space="preserve"> an</w:t>
            </w:r>
            <w:r w:rsidR="005E60CE">
              <w:rPr>
                <w:rFonts w:asciiTheme="majorHAnsi" w:eastAsia="Times New Roman" w:hAnsiTheme="majorHAnsi"/>
                <w:sz w:val="18"/>
              </w:rPr>
              <w:t>s</w:t>
            </w:r>
          </w:p>
        </w:tc>
        <w:tc>
          <w:tcPr>
            <w:tcW w:w="2409" w:type="dxa"/>
            <w:vAlign w:val="center"/>
          </w:tcPr>
          <w:p w:rsidR="00B5226A" w:rsidRPr="00EA6CC5" w:rsidRDefault="00970877" w:rsidP="00881D95">
            <w:pPr>
              <w:jc w:val="center"/>
              <w:rPr>
                <w:rFonts w:asciiTheme="majorHAnsi" w:eastAsia="Times New Roman" w:hAnsiTheme="majorHAnsi"/>
                <w:sz w:val="18"/>
              </w:rPr>
            </w:pPr>
            <w:r>
              <w:rPr>
                <w:rFonts w:asciiTheme="majorHAnsi" w:eastAsia="Times New Roman" w:hAnsiTheme="majorHAnsi"/>
                <w:sz w:val="18"/>
              </w:rPr>
              <w:t>2</w:t>
            </w:r>
            <w:r w:rsidR="00B5226A">
              <w:rPr>
                <w:rFonts w:asciiTheme="majorHAnsi" w:eastAsia="Times New Roman" w:hAnsiTheme="majorHAnsi"/>
                <w:sz w:val="18"/>
              </w:rPr>
              <w:t xml:space="preserve"> an</w:t>
            </w:r>
            <w:r>
              <w:rPr>
                <w:rFonts w:asciiTheme="majorHAnsi" w:eastAsia="Times New Roman" w:hAnsiTheme="majorHAnsi"/>
                <w:sz w:val="18"/>
              </w:rPr>
              <w:t>s</w:t>
            </w:r>
          </w:p>
        </w:tc>
      </w:tr>
    </w:tbl>
    <w:p w:rsidR="00B5226A" w:rsidRDefault="00B5226A" w:rsidP="005C64F6">
      <w:pPr>
        <w:autoSpaceDE w:val="0"/>
        <w:autoSpaceDN w:val="0"/>
        <w:adjustRightInd w:val="0"/>
        <w:jc w:val="both"/>
        <w:rPr>
          <w:rFonts w:cs="Arial"/>
          <w:szCs w:val="20"/>
        </w:rPr>
      </w:pPr>
    </w:p>
    <w:p w:rsidR="00B5226A" w:rsidRDefault="00B5226A" w:rsidP="005C64F6">
      <w:pPr>
        <w:autoSpaceDE w:val="0"/>
        <w:autoSpaceDN w:val="0"/>
        <w:adjustRightInd w:val="0"/>
        <w:jc w:val="both"/>
        <w:rPr>
          <w:rFonts w:cs="Arial"/>
          <w:szCs w:val="20"/>
        </w:rPr>
      </w:pPr>
    </w:p>
    <w:p w:rsidR="0082112B" w:rsidRPr="004003D8" w:rsidRDefault="0082112B" w:rsidP="004003D8">
      <w:pPr>
        <w:widowControl w:val="0"/>
        <w:autoSpaceDE w:val="0"/>
        <w:autoSpaceDN w:val="0"/>
        <w:adjustRightInd w:val="0"/>
        <w:rPr>
          <w:rFonts w:ascii="Arial" w:hAnsi="Arial" w:cs="Arial"/>
          <w:sz w:val="24"/>
        </w:rPr>
      </w:pPr>
      <w:r w:rsidRPr="0082112B">
        <w:rPr>
          <w:rFonts w:cs="Arial"/>
          <w:b/>
          <w:szCs w:val="20"/>
          <w:u w:val="single"/>
        </w:rPr>
        <w:t>A NOTER</w:t>
      </w:r>
    </w:p>
    <w:p w:rsidR="0082112B" w:rsidRPr="0082112B" w:rsidRDefault="0082112B" w:rsidP="0082112B">
      <w:pPr>
        <w:autoSpaceDE w:val="0"/>
        <w:autoSpaceDN w:val="0"/>
        <w:adjustRightInd w:val="0"/>
        <w:jc w:val="both"/>
        <w:rPr>
          <w:rFonts w:cs="Arial"/>
          <w:szCs w:val="20"/>
        </w:rPr>
      </w:pPr>
    </w:p>
    <w:p w:rsidR="0082112B" w:rsidRPr="0082112B" w:rsidRDefault="0082112B" w:rsidP="0082112B">
      <w:pPr>
        <w:autoSpaceDE w:val="0"/>
        <w:autoSpaceDN w:val="0"/>
        <w:adjustRightInd w:val="0"/>
        <w:jc w:val="both"/>
        <w:rPr>
          <w:rFonts w:cs="Arial"/>
          <w:szCs w:val="20"/>
        </w:rPr>
      </w:pPr>
      <w:r w:rsidRPr="0082112B">
        <w:rPr>
          <w:rFonts w:cs="Arial"/>
          <w:szCs w:val="20"/>
        </w:rPr>
        <w:t>Cette modification des décrets vient annuler la possibilité de faire avancer les agents à l'ancienneté minimale, intermédiaire ou maximale, et instaure à compter du 15 mai 2016 une durée unique d'avancement ne nécessitant plus l'avis de la Commission Administrative Paritaire (CAP).</w:t>
      </w:r>
    </w:p>
    <w:p w:rsidR="0082112B" w:rsidRPr="0082112B" w:rsidRDefault="0082112B" w:rsidP="0082112B">
      <w:pPr>
        <w:autoSpaceDE w:val="0"/>
        <w:autoSpaceDN w:val="0"/>
        <w:adjustRightInd w:val="0"/>
        <w:jc w:val="both"/>
        <w:rPr>
          <w:rFonts w:cs="Arial"/>
          <w:szCs w:val="20"/>
        </w:rPr>
      </w:pPr>
    </w:p>
    <w:p w:rsidR="0082112B" w:rsidRPr="0082112B" w:rsidRDefault="0082112B" w:rsidP="0082112B">
      <w:pPr>
        <w:autoSpaceDE w:val="0"/>
        <w:autoSpaceDN w:val="0"/>
        <w:adjustRightInd w:val="0"/>
        <w:jc w:val="both"/>
        <w:rPr>
          <w:rFonts w:cs="Arial"/>
          <w:szCs w:val="20"/>
        </w:rPr>
      </w:pPr>
      <w:r w:rsidRPr="0082112B">
        <w:rPr>
          <w:rFonts w:cs="Arial"/>
          <w:szCs w:val="20"/>
        </w:rPr>
        <w:t xml:space="preserve">Ainsi, si suite aux CAP de début 2016, vous aviez des agents qui devaient avancer à compter du 15 mai 2016, ces avancements deviennent caducs : </w:t>
      </w:r>
    </w:p>
    <w:p w:rsidR="0082112B" w:rsidRPr="0082112B" w:rsidRDefault="0082112B" w:rsidP="0082112B">
      <w:pPr>
        <w:autoSpaceDE w:val="0"/>
        <w:autoSpaceDN w:val="0"/>
        <w:adjustRightInd w:val="0"/>
        <w:jc w:val="both"/>
        <w:rPr>
          <w:rFonts w:cs="Arial"/>
          <w:szCs w:val="20"/>
        </w:rPr>
      </w:pPr>
    </w:p>
    <w:p w:rsidR="0082112B" w:rsidRPr="00B3644B" w:rsidRDefault="0082112B" w:rsidP="007F4893">
      <w:pPr>
        <w:pStyle w:val="Paragraphedeliste"/>
        <w:numPr>
          <w:ilvl w:val="0"/>
          <w:numId w:val="9"/>
        </w:numPr>
        <w:autoSpaceDE w:val="0"/>
        <w:autoSpaceDN w:val="0"/>
        <w:adjustRightInd w:val="0"/>
        <w:jc w:val="both"/>
        <w:rPr>
          <w:rFonts w:ascii="Calibri" w:hAnsi="Calibri" w:cs="Arial"/>
          <w:sz w:val="22"/>
          <w:szCs w:val="20"/>
        </w:rPr>
      </w:pPr>
      <w:r w:rsidRPr="00B3644B">
        <w:rPr>
          <w:rFonts w:ascii="Calibri" w:hAnsi="Calibri" w:cs="Arial"/>
          <w:sz w:val="22"/>
          <w:szCs w:val="20"/>
        </w:rPr>
        <w:t xml:space="preserve">Si vous n'avez pas encore pris vos arrêtés d'avancement d'échelon à compter du 15 mai 2016 pour les </w:t>
      </w:r>
      <w:r w:rsidR="005879DC">
        <w:rPr>
          <w:rFonts w:ascii="Calibri" w:hAnsi="Calibri" w:cs="Arial"/>
          <w:sz w:val="22"/>
          <w:szCs w:val="20"/>
        </w:rPr>
        <w:t>conseillers socio-éducatifs</w:t>
      </w:r>
      <w:r w:rsidRPr="00B3644B">
        <w:rPr>
          <w:rFonts w:ascii="Calibri" w:hAnsi="Calibri" w:cs="Arial"/>
          <w:sz w:val="22"/>
          <w:szCs w:val="20"/>
        </w:rPr>
        <w:t>, il convient de ne pas les prendre</w:t>
      </w:r>
    </w:p>
    <w:p w:rsidR="00014F8A" w:rsidRPr="002E44E1" w:rsidRDefault="0082112B" w:rsidP="00014F8A">
      <w:pPr>
        <w:pStyle w:val="Paragraphedeliste"/>
        <w:numPr>
          <w:ilvl w:val="0"/>
          <w:numId w:val="9"/>
        </w:numPr>
        <w:autoSpaceDE w:val="0"/>
        <w:autoSpaceDN w:val="0"/>
        <w:adjustRightInd w:val="0"/>
        <w:jc w:val="both"/>
        <w:rPr>
          <w:rFonts w:cs="Arial"/>
          <w:szCs w:val="20"/>
        </w:rPr>
      </w:pPr>
      <w:r w:rsidRPr="00B3644B">
        <w:rPr>
          <w:rFonts w:ascii="Calibri" w:hAnsi="Calibri" w:cs="Arial"/>
          <w:sz w:val="22"/>
          <w:szCs w:val="20"/>
        </w:rPr>
        <w:t>Par contre, si des arrêtés ont déjà été effectués et notifiés aux agents, il convient de les retirer dans les plus brefs délais (modèle en annexe du présent document)</w:t>
      </w:r>
    </w:p>
    <w:p w:rsidR="00014F8A" w:rsidRDefault="00014F8A" w:rsidP="00014F8A">
      <w:pPr>
        <w:pStyle w:val="Fiche-Titre2"/>
      </w:pPr>
      <w:r>
        <w:t>III – Reclassement des conseillers socio-éducatifs dans leur grade avec prise en compte du rééchelonnement indiciaire – A compter du 1</w:t>
      </w:r>
      <w:r w:rsidRPr="00014F8A">
        <w:rPr>
          <w:vertAlign w:val="superscript"/>
        </w:rPr>
        <w:t>er</w:t>
      </w:r>
      <w:r>
        <w:t xml:space="preserve"> janvier 2017</w:t>
      </w:r>
    </w:p>
    <w:p w:rsidR="00014F8A" w:rsidRDefault="00014F8A" w:rsidP="00014F8A"/>
    <w:p w:rsidR="00014F8A" w:rsidRDefault="00014F8A" w:rsidP="00014F8A">
      <w:r>
        <w:t>L</w:t>
      </w:r>
      <w:r w:rsidRPr="00014F8A">
        <w:t xml:space="preserve">es membres du cadre d’emplois des conseillers territoriaux socio- éducatifs </w:t>
      </w:r>
      <w:r>
        <w:t>ainsi que</w:t>
      </w:r>
      <w:r w:rsidRPr="00014F8A">
        <w:t xml:space="preserve"> les agents détachés dans ce cadre d’emplois sont reclassés dans leur grade da</w:t>
      </w:r>
      <w:r>
        <w:t>ns les conditions suivantes :</w:t>
      </w:r>
    </w:p>
    <w:p w:rsidR="00014F8A" w:rsidRDefault="00014F8A" w:rsidP="00014F8A"/>
    <w:p w:rsidR="00014F8A" w:rsidRPr="00014F8A" w:rsidRDefault="00014F8A" w:rsidP="00014F8A">
      <w:pPr>
        <w:pStyle w:val="Paragraphedeliste"/>
        <w:numPr>
          <w:ilvl w:val="0"/>
          <w:numId w:val="12"/>
        </w:numPr>
        <w:rPr>
          <w:rFonts w:ascii="Calibri" w:hAnsi="Calibri"/>
          <w:sz w:val="22"/>
        </w:rPr>
      </w:pPr>
      <w:r w:rsidRPr="00014F8A">
        <w:rPr>
          <w:rFonts w:ascii="Calibri" w:hAnsi="Calibri"/>
          <w:sz w:val="22"/>
        </w:rPr>
        <w:t>Les fonctionnaires titulaires du grade de conseiller supérieur socio-éducatif sont reclassés dans le même grade au même échelon avec ancienneté conservée ;</w:t>
      </w:r>
    </w:p>
    <w:p w:rsidR="00014F8A" w:rsidRDefault="00014F8A" w:rsidP="00014F8A">
      <w:pPr>
        <w:pStyle w:val="Paragraphedeliste"/>
        <w:numPr>
          <w:ilvl w:val="0"/>
          <w:numId w:val="12"/>
        </w:numPr>
        <w:rPr>
          <w:rFonts w:ascii="Calibri" w:hAnsi="Calibri"/>
          <w:sz w:val="22"/>
        </w:rPr>
      </w:pPr>
      <w:r w:rsidRPr="00014F8A">
        <w:rPr>
          <w:rFonts w:ascii="Calibri" w:hAnsi="Calibri"/>
          <w:sz w:val="22"/>
        </w:rPr>
        <w:t>Les fonctionnaires titulaires du grade de conseiller socio-éducatif sont reclassés dans le même grade conformément au tableau suivant :</w:t>
      </w:r>
    </w:p>
    <w:p w:rsidR="00EB0894" w:rsidRDefault="00EB0894" w:rsidP="00EB0894"/>
    <w:p w:rsidR="00EB0894" w:rsidRPr="00EB0894" w:rsidRDefault="00EB0894" w:rsidP="00EB0894"/>
    <w:p w:rsidR="008F17F5" w:rsidRPr="00EB0894" w:rsidRDefault="008F17F5" w:rsidP="008F17F5">
      <w:pPr>
        <w:pStyle w:val="Paragraphedeliste"/>
        <w:numPr>
          <w:ilvl w:val="0"/>
          <w:numId w:val="0"/>
        </w:numPr>
        <w:ind w:left="720"/>
        <w:rPr>
          <w:rFonts w:ascii="Calibri" w:hAnsi="Calibri"/>
          <w:sz w:val="6"/>
        </w:rPr>
      </w:pP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17"/>
        <w:gridCol w:w="2088"/>
        <w:gridCol w:w="4306"/>
      </w:tblGrid>
      <w:tr w:rsidR="008F17F5" w:rsidRPr="008F17F5" w:rsidTr="008F17F5">
        <w:trPr>
          <w:tblCellSpacing w:w="15" w:type="dxa"/>
          <w:jc w:val="center"/>
        </w:trPr>
        <w:tc>
          <w:tcPr>
            <w:tcW w:w="0" w:type="auto"/>
            <w:shd w:val="clear" w:color="auto" w:fill="993366"/>
            <w:vAlign w:val="center"/>
            <w:hideMark/>
          </w:tcPr>
          <w:p w:rsidR="00014F8A" w:rsidRPr="008F17F5" w:rsidRDefault="00014F8A" w:rsidP="00014F8A">
            <w:pPr>
              <w:jc w:val="center"/>
              <w:rPr>
                <w:b/>
                <w:bCs/>
                <w:color w:val="FFFFFF" w:themeColor="background1"/>
              </w:rPr>
            </w:pPr>
            <w:r w:rsidRPr="008F17F5">
              <w:rPr>
                <w:b/>
                <w:bCs/>
                <w:color w:val="FFFFFF" w:themeColor="background1"/>
              </w:rPr>
              <w:t>SITUATION D'ORIGINE</w:t>
            </w:r>
          </w:p>
        </w:tc>
        <w:tc>
          <w:tcPr>
            <w:tcW w:w="0" w:type="auto"/>
            <w:shd w:val="clear" w:color="auto" w:fill="993366"/>
            <w:vAlign w:val="center"/>
            <w:hideMark/>
          </w:tcPr>
          <w:p w:rsidR="00014F8A" w:rsidRPr="008F17F5" w:rsidRDefault="00014F8A" w:rsidP="00014F8A">
            <w:pPr>
              <w:jc w:val="center"/>
              <w:rPr>
                <w:b/>
                <w:bCs/>
                <w:color w:val="FFFFFF" w:themeColor="background1"/>
              </w:rPr>
            </w:pPr>
            <w:r w:rsidRPr="008F17F5">
              <w:rPr>
                <w:b/>
                <w:bCs/>
                <w:color w:val="FFFFFF" w:themeColor="background1"/>
              </w:rPr>
              <w:t>NOUVELLE SITUATION</w:t>
            </w:r>
          </w:p>
        </w:tc>
        <w:tc>
          <w:tcPr>
            <w:tcW w:w="0" w:type="auto"/>
            <w:shd w:val="clear" w:color="auto" w:fill="993366"/>
            <w:vAlign w:val="center"/>
            <w:hideMark/>
          </w:tcPr>
          <w:p w:rsidR="00014F8A" w:rsidRPr="008F17F5" w:rsidRDefault="00014F8A" w:rsidP="00014F8A">
            <w:pPr>
              <w:jc w:val="center"/>
              <w:rPr>
                <w:b/>
                <w:bCs/>
                <w:color w:val="FFFFFF" w:themeColor="background1"/>
              </w:rPr>
            </w:pPr>
            <w:r w:rsidRPr="008F17F5">
              <w:rPr>
                <w:b/>
                <w:bCs/>
                <w:color w:val="FFFFFF" w:themeColor="background1"/>
              </w:rPr>
              <w:t xml:space="preserve">ANCIENNETÉ D'ÉCHELON </w:t>
            </w:r>
            <w:r w:rsidRPr="008F17F5">
              <w:rPr>
                <w:b/>
                <w:bCs/>
                <w:color w:val="FFFFFF" w:themeColor="background1"/>
              </w:rPr>
              <w:br/>
              <w:t>conservée dans la limite de la durée d'échelon</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13e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12e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12e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11e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11e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10e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10e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9e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9e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8e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4/5 de l'ancienneté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8e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7e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4/5 de l'ancienneté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7e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6e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6e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5e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5e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4e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4e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3e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3e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2e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3/4 de l'ancienneté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2e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1er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3/4 de l'ancienneté acquise</w:t>
            </w:r>
          </w:p>
        </w:tc>
      </w:tr>
      <w:tr w:rsidR="00014F8A" w:rsidRPr="00014F8A" w:rsidTr="008707B6">
        <w:trPr>
          <w:tblCellSpacing w:w="15" w:type="dxa"/>
          <w:jc w:val="center"/>
        </w:trPr>
        <w:tc>
          <w:tcPr>
            <w:tcW w:w="0" w:type="auto"/>
            <w:tcBorders>
              <w:top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1er échelon</w:t>
            </w:r>
          </w:p>
        </w:tc>
        <w:tc>
          <w:tcPr>
            <w:tcW w:w="0" w:type="auto"/>
            <w:tcBorders>
              <w:top w:val="single" w:sz="4" w:space="0" w:color="auto"/>
              <w:left w:val="single" w:sz="4" w:space="0" w:color="auto"/>
              <w:bottom w:val="single" w:sz="4" w:space="0" w:color="auto"/>
              <w:right w:val="single" w:sz="4" w:space="0" w:color="auto"/>
            </w:tcBorders>
            <w:vAlign w:val="center"/>
            <w:hideMark/>
          </w:tcPr>
          <w:p w:rsidR="00014F8A" w:rsidRPr="00014F8A" w:rsidRDefault="00014F8A" w:rsidP="00014F8A">
            <w:pPr>
              <w:jc w:val="center"/>
            </w:pPr>
            <w:r w:rsidRPr="00014F8A">
              <w:t>1er échelon</w:t>
            </w:r>
          </w:p>
        </w:tc>
        <w:tc>
          <w:tcPr>
            <w:tcW w:w="0" w:type="auto"/>
            <w:tcBorders>
              <w:top w:val="single" w:sz="4" w:space="0" w:color="auto"/>
              <w:left w:val="single" w:sz="4" w:space="0" w:color="auto"/>
              <w:bottom w:val="single" w:sz="4" w:space="0" w:color="auto"/>
            </w:tcBorders>
            <w:vAlign w:val="center"/>
            <w:hideMark/>
          </w:tcPr>
          <w:p w:rsidR="00014F8A" w:rsidRPr="00014F8A" w:rsidRDefault="00014F8A" w:rsidP="00014F8A">
            <w:pPr>
              <w:jc w:val="center"/>
            </w:pPr>
            <w:r w:rsidRPr="00014F8A">
              <w:t>Sans ancienneté</w:t>
            </w:r>
          </w:p>
        </w:tc>
      </w:tr>
    </w:tbl>
    <w:p w:rsidR="00014F8A" w:rsidRDefault="00014F8A" w:rsidP="00014F8A"/>
    <w:p w:rsidR="008F17F5" w:rsidRPr="00D73039" w:rsidRDefault="008F17F5" w:rsidP="008F17F5">
      <w:pPr>
        <w:pStyle w:val="Fiche-TitreRfrencesjuridiques"/>
        <w:rPr>
          <w:rFonts w:cs="Arial"/>
        </w:rPr>
      </w:pPr>
      <w:r>
        <w:t>Article 8 du décret n° 2016-599 du 12 mai 2016</w:t>
      </w:r>
    </w:p>
    <w:p w:rsidR="00014F8A" w:rsidRDefault="00014F8A" w:rsidP="00014F8A">
      <w:pPr>
        <w:autoSpaceDE w:val="0"/>
        <w:autoSpaceDN w:val="0"/>
        <w:adjustRightInd w:val="0"/>
        <w:jc w:val="both"/>
        <w:rPr>
          <w:rFonts w:cs="Arial"/>
          <w:szCs w:val="20"/>
        </w:rPr>
      </w:pPr>
    </w:p>
    <w:p w:rsidR="009779BD" w:rsidRPr="00AC1FDE" w:rsidRDefault="00014F8A" w:rsidP="009779BD">
      <w:pPr>
        <w:pStyle w:val="Fiche-Titre2"/>
      </w:pPr>
      <w:r>
        <w:t>IV</w:t>
      </w:r>
      <w:r w:rsidR="009779BD">
        <w:t xml:space="preserve"> – Modalités de nomination dans le cadre d’emplois</w:t>
      </w:r>
      <w:r w:rsidR="00D16B1E">
        <w:t xml:space="preserve"> – A </w:t>
      </w:r>
      <w:proofErr w:type="gramStart"/>
      <w:r w:rsidR="00D16B1E">
        <w:t>compter</w:t>
      </w:r>
      <w:proofErr w:type="gramEnd"/>
      <w:r w:rsidR="00D16B1E">
        <w:t xml:space="preserve"> du 1</w:t>
      </w:r>
      <w:r w:rsidR="00D16B1E" w:rsidRPr="00D16B1E">
        <w:rPr>
          <w:vertAlign w:val="superscript"/>
        </w:rPr>
        <w:t>er</w:t>
      </w:r>
      <w:r w:rsidR="00D16B1E">
        <w:t xml:space="preserve"> janvier 2017</w:t>
      </w:r>
    </w:p>
    <w:p w:rsidR="002E44E1" w:rsidRDefault="002E44E1" w:rsidP="005C64F6">
      <w:pPr>
        <w:autoSpaceDE w:val="0"/>
        <w:autoSpaceDN w:val="0"/>
        <w:adjustRightInd w:val="0"/>
        <w:jc w:val="both"/>
        <w:rPr>
          <w:rFonts w:cs="Arial"/>
          <w:szCs w:val="20"/>
        </w:rPr>
      </w:pPr>
    </w:p>
    <w:p w:rsidR="00C418E1" w:rsidRDefault="00C418E1" w:rsidP="005C64F6">
      <w:pPr>
        <w:autoSpaceDE w:val="0"/>
        <w:autoSpaceDN w:val="0"/>
        <w:adjustRightInd w:val="0"/>
        <w:jc w:val="both"/>
        <w:rPr>
          <w:rFonts w:cs="Arial"/>
          <w:szCs w:val="20"/>
        </w:rPr>
      </w:pPr>
      <w:r w:rsidRPr="00C418E1">
        <w:rPr>
          <w:rFonts w:cs="Arial"/>
          <w:szCs w:val="20"/>
        </w:rPr>
        <w:t xml:space="preserve">Les fonctionnaires relevant d’un corps ou d’un cadre d’emplois des assistants socio-éducatifs, des éducateurs de jeunes enfants, des assistants de service social, des conseillers en </w:t>
      </w:r>
      <w:r>
        <w:rPr>
          <w:rFonts w:cs="Arial"/>
          <w:szCs w:val="20"/>
        </w:rPr>
        <w:t>économie sociale et familiale ou</w:t>
      </w:r>
      <w:r w:rsidRPr="00C418E1">
        <w:rPr>
          <w:rFonts w:cs="Arial"/>
          <w:szCs w:val="20"/>
        </w:rPr>
        <w:t xml:space="preserve"> des éducateurs techniques spéciali</w:t>
      </w:r>
      <w:r>
        <w:rPr>
          <w:rFonts w:cs="Arial"/>
          <w:szCs w:val="20"/>
        </w:rPr>
        <w:t xml:space="preserve">sés, </w:t>
      </w:r>
      <w:r w:rsidRPr="00C418E1">
        <w:rPr>
          <w:rFonts w:cs="Arial"/>
          <w:szCs w:val="20"/>
        </w:rPr>
        <w:t>sont classés, lors de leur nomination, conformément au tableau de correspondance ci-après</w:t>
      </w:r>
      <w:r>
        <w:rPr>
          <w:rFonts w:cs="Arial"/>
          <w:szCs w:val="20"/>
        </w:rPr>
        <w:t xml:space="preserve"> </w:t>
      </w:r>
      <w:r w:rsidRPr="00C418E1">
        <w:rPr>
          <w:rFonts w:cs="Arial"/>
          <w:szCs w:val="20"/>
        </w:rPr>
        <w:t>:</w:t>
      </w:r>
    </w:p>
    <w:p w:rsidR="00C418E1" w:rsidRDefault="00C418E1" w:rsidP="005C64F6">
      <w:pPr>
        <w:autoSpaceDE w:val="0"/>
        <w:autoSpaceDN w:val="0"/>
        <w:adjustRightInd w:val="0"/>
        <w:jc w:val="both"/>
        <w:rPr>
          <w:rFonts w:cs="Arial"/>
          <w:szCs w:val="20"/>
        </w:rPr>
      </w:pP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10"/>
        <w:gridCol w:w="1963"/>
        <w:gridCol w:w="3669"/>
      </w:tblGrid>
      <w:tr w:rsidR="00C418E1" w:rsidRPr="00C418E1" w:rsidTr="00EB0894">
        <w:trPr>
          <w:tblCellSpacing w:w="15" w:type="dxa"/>
          <w:jc w:val="center"/>
        </w:trPr>
        <w:tc>
          <w:tcPr>
            <w:tcW w:w="4121" w:type="dxa"/>
            <w:vMerge w:val="restart"/>
            <w:shd w:val="clear" w:color="auto" w:fill="993366"/>
            <w:vAlign w:val="center"/>
            <w:hideMark/>
          </w:tcPr>
          <w:p w:rsidR="00C418E1" w:rsidRPr="00D16B1E" w:rsidRDefault="00C418E1" w:rsidP="00EB0894">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SITUATION DANS LE GRADE D'AVANCEMENT des corps et cadres d'emplois mentionnés à </w:t>
            </w:r>
            <w:r w:rsidR="00D16B1E">
              <w:rPr>
                <w:rFonts w:cs="Arial"/>
                <w:b/>
                <w:color w:val="FFFFFF" w:themeColor="background1"/>
                <w:szCs w:val="20"/>
              </w:rPr>
              <w:t xml:space="preserve"> </w:t>
            </w:r>
            <w:r w:rsidRPr="00D16B1E">
              <w:rPr>
                <w:rFonts w:cs="Arial"/>
                <w:b/>
                <w:color w:val="FFFFFF" w:themeColor="background1"/>
                <w:szCs w:val="20"/>
              </w:rPr>
              <w:t>l'article 4</w:t>
            </w:r>
          </w:p>
        </w:tc>
        <w:tc>
          <w:tcPr>
            <w:tcW w:w="5531" w:type="dxa"/>
            <w:gridSpan w:val="2"/>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SITUATION DANS LE GRADE </w:t>
            </w:r>
            <w:r w:rsidRPr="00D16B1E">
              <w:rPr>
                <w:rFonts w:cs="Arial"/>
                <w:b/>
                <w:color w:val="FFFFFF" w:themeColor="background1"/>
                <w:szCs w:val="20"/>
              </w:rPr>
              <w:br/>
              <w:t>de conseiller socio-éducatif</w:t>
            </w:r>
          </w:p>
        </w:tc>
      </w:tr>
      <w:tr w:rsidR="00C418E1" w:rsidRPr="00C418E1" w:rsidTr="00EB0894">
        <w:trPr>
          <w:tblCellSpacing w:w="15" w:type="dxa"/>
          <w:jc w:val="center"/>
        </w:trPr>
        <w:tc>
          <w:tcPr>
            <w:tcW w:w="4121" w:type="dxa"/>
            <w:vMerge/>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p>
        </w:tc>
        <w:tc>
          <w:tcPr>
            <w:tcW w:w="1958" w:type="dxa"/>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Premier grade </w:t>
            </w:r>
            <w:r w:rsidRPr="00D16B1E">
              <w:rPr>
                <w:rFonts w:cs="Arial"/>
                <w:b/>
                <w:color w:val="FFFFFF" w:themeColor="background1"/>
                <w:szCs w:val="20"/>
              </w:rPr>
              <w:br/>
              <w:t>Echelons</w:t>
            </w:r>
          </w:p>
        </w:tc>
        <w:tc>
          <w:tcPr>
            <w:tcW w:w="0" w:type="auto"/>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Ancienneté conservée dans la limite </w:t>
            </w:r>
            <w:r w:rsidRPr="00D16B1E">
              <w:rPr>
                <w:rFonts w:cs="Arial"/>
                <w:b/>
                <w:color w:val="FFFFFF" w:themeColor="background1"/>
                <w:szCs w:val="20"/>
              </w:rPr>
              <w:br/>
              <w:t>de la durée de l'échelon</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11e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11e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10e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11e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Sans ancienneté</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9e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10e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5/6 de l'ancienneté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8e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9e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7e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8e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4/5 de l'ancienneté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6e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7e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5e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6e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4e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5e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4er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2e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4121"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1958"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 majorée de six mois</w:t>
            </w:r>
          </w:p>
        </w:tc>
      </w:tr>
    </w:tbl>
    <w:p w:rsidR="00EB0894" w:rsidRDefault="00EB0894"/>
    <w:p w:rsidR="00EB0894" w:rsidRDefault="00EB0894"/>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82"/>
        <w:gridCol w:w="2012"/>
        <w:gridCol w:w="3380"/>
      </w:tblGrid>
      <w:tr w:rsidR="00C418E1" w:rsidRPr="00C418E1" w:rsidTr="00EB0894">
        <w:trPr>
          <w:tblCellSpacing w:w="15" w:type="dxa"/>
          <w:jc w:val="center"/>
        </w:trPr>
        <w:tc>
          <w:tcPr>
            <w:tcW w:w="3937" w:type="dxa"/>
            <w:vMerge w:val="restart"/>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SITUATION DANS LE GRADE DE DÉBUT DES CORPS </w:t>
            </w:r>
            <w:r w:rsidRPr="00D16B1E">
              <w:rPr>
                <w:rFonts w:cs="Arial"/>
                <w:b/>
                <w:color w:val="FFFFFF" w:themeColor="background1"/>
                <w:szCs w:val="20"/>
              </w:rPr>
              <w:br/>
              <w:t>et cadres d'emplois mentionnés à l'article 4</w:t>
            </w:r>
          </w:p>
        </w:tc>
        <w:tc>
          <w:tcPr>
            <w:tcW w:w="5347" w:type="dxa"/>
            <w:gridSpan w:val="2"/>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SITUATION DANS LE GRADE </w:t>
            </w:r>
            <w:r w:rsidRPr="00D16B1E">
              <w:rPr>
                <w:rFonts w:cs="Arial"/>
                <w:b/>
                <w:color w:val="FFFFFF" w:themeColor="background1"/>
                <w:szCs w:val="20"/>
              </w:rPr>
              <w:br/>
              <w:t>de conseiller socio-éducatif</w:t>
            </w:r>
          </w:p>
        </w:tc>
      </w:tr>
      <w:tr w:rsidR="00C418E1" w:rsidRPr="00C418E1" w:rsidTr="00EB0894">
        <w:trPr>
          <w:tblCellSpacing w:w="15" w:type="dxa"/>
          <w:jc w:val="center"/>
        </w:trPr>
        <w:tc>
          <w:tcPr>
            <w:tcW w:w="3937" w:type="dxa"/>
            <w:vMerge/>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p>
        </w:tc>
        <w:tc>
          <w:tcPr>
            <w:tcW w:w="1982" w:type="dxa"/>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Premier grade </w:t>
            </w:r>
            <w:r w:rsidRPr="00D16B1E">
              <w:rPr>
                <w:rFonts w:cs="Arial"/>
                <w:b/>
                <w:color w:val="FFFFFF" w:themeColor="background1"/>
                <w:szCs w:val="20"/>
              </w:rPr>
              <w:br/>
              <w:t>Echelons</w:t>
            </w:r>
          </w:p>
        </w:tc>
        <w:tc>
          <w:tcPr>
            <w:tcW w:w="0" w:type="auto"/>
            <w:shd w:val="clear" w:color="auto" w:fill="993366"/>
            <w:vAlign w:val="center"/>
            <w:hideMark/>
          </w:tcPr>
          <w:p w:rsidR="00C418E1" w:rsidRPr="00D16B1E" w:rsidRDefault="00C418E1" w:rsidP="00C418E1">
            <w:pPr>
              <w:autoSpaceDE w:val="0"/>
              <w:autoSpaceDN w:val="0"/>
              <w:adjustRightInd w:val="0"/>
              <w:jc w:val="center"/>
              <w:rPr>
                <w:rFonts w:cs="Arial"/>
                <w:b/>
                <w:color w:val="FFFFFF" w:themeColor="background1"/>
                <w:szCs w:val="20"/>
              </w:rPr>
            </w:pPr>
            <w:r w:rsidRPr="00D16B1E">
              <w:rPr>
                <w:rFonts w:cs="Arial"/>
                <w:b/>
                <w:color w:val="FFFFFF" w:themeColor="background1"/>
                <w:szCs w:val="20"/>
              </w:rPr>
              <w:t xml:space="preserve">Ancienneté conservée dans la limite </w:t>
            </w:r>
            <w:r w:rsidRPr="00D16B1E">
              <w:rPr>
                <w:rFonts w:cs="Arial"/>
                <w:b/>
                <w:color w:val="FFFFFF" w:themeColor="background1"/>
                <w:szCs w:val="20"/>
              </w:rPr>
              <w:br/>
              <w:t>de la durée de l'échelon</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12e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9e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11e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8e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1/2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10e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7e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2/3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9e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6e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2/3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8e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5e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2/3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7e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4e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6e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3eéchelon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5e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2e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3/4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4e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3/4 de l'ancienneté acquise</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3e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Sans ancienneté</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2e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Sans ancienneté</w:t>
            </w:r>
          </w:p>
        </w:tc>
      </w:tr>
      <w:tr w:rsidR="00C418E1" w:rsidRPr="00C418E1" w:rsidTr="00EB0894">
        <w:trPr>
          <w:tblCellSpacing w:w="15" w:type="dxa"/>
          <w:jc w:val="center"/>
        </w:trPr>
        <w:tc>
          <w:tcPr>
            <w:tcW w:w="3937" w:type="dxa"/>
            <w:tcBorders>
              <w:top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1er échelon</w:t>
            </w:r>
          </w:p>
        </w:tc>
        <w:tc>
          <w:tcPr>
            <w:tcW w:w="0" w:type="auto"/>
            <w:tcBorders>
              <w:top w:val="single" w:sz="4" w:space="0" w:color="auto"/>
              <w:left w:val="single" w:sz="4" w:space="0" w:color="auto"/>
              <w:bottom w:val="single" w:sz="4" w:space="0" w:color="auto"/>
            </w:tcBorders>
            <w:vAlign w:val="center"/>
            <w:hideMark/>
          </w:tcPr>
          <w:p w:rsidR="00C418E1" w:rsidRPr="00C418E1" w:rsidRDefault="00C418E1" w:rsidP="00C418E1">
            <w:pPr>
              <w:autoSpaceDE w:val="0"/>
              <w:autoSpaceDN w:val="0"/>
              <w:adjustRightInd w:val="0"/>
              <w:jc w:val="center"/>
              <w:rPr>
                <w:rFonts w:cs="Arial"/>
                <w:szCs w:val="20"/>
              </w:rPr>
            </w:pPr>
            <w:r w:rsidRPr="00C418E1">
              <w:rPr>
                <w:rFonts w:cs="Arial"/>
                <w:szCs w:val="20"/>
              </w:rPr>
              <w:t>Sans ancienneté</w:t>
            </w:r>
          </w:p>
        </w:tc>
      </w:tr>
    </w:tbl>
    <w:p w:rsidR="00EB0894" w:rsidRDefault="00EB0894" w:rsidP="00B96F36">
      <w:pPr>
        <w:pStyle w:val="Fiche-TitreRfrencesjuridiques"/>
        <w:numPr>
          <w:ilvl w:val="0"/>
          <w:numId w:val="0"/>
        </w:numPr>
        <w:rPr>
          <w:rFonts w:cs="Arial"/>
          <w:highlight w:val="yellow"/>
        </w:rPr>
      </w:pPr>
    </w:p>
    <w:p w:rsidR="00CF7BA5" w:rsidRDefault="00FB7FC9" w:rsidP="00B96F36">
      <w:pPr>
        <w:pStyle w:val="Fiche-TitreRfrencesjuridiques"/>
        <w:numPr>
          <w:ilvl w:val="0"/>
          <w:numId w:val="0"/>
        </w:numPr>
        <w:rPr>
          <w:rFonts w:cs="Arial"/>
          <w:i w:val="0"/>
        </w:rPr>
      </w:pPr>
      <w:proofErr w:type="spellStart"/>
      <w:r w:rsidRPr="00FB7FC9">
        <w:rPr>
          <w:rFonts w:cs="Arial"/>
          <w:highlight w:val="yellow"/>
        </w:rPr>
        <w:t>Exemple</w:t>
      </w:r>
      <w:r w:rsidR="00CF7BA5" w:rsidRPr="00CF7BA5">
        <w:rPr>
          <w:rFonts w:cs="Arial"/>
          <w:i w:val="0"/>
        </w:rPr>
        <w:t>Les</w:t>
      </w:r>
      <w:proofErr w:type="spellEnd"/>
      <w:r w:rsidR="00CF7BA5" w:rsidRPr="00CF7BA5">
        <w:rPr>
          <w:rFonts w:cs="Arial"/>
          <w:i w:val="0"/>
        </w:rPr>
        <w:t xml:space="preserve"> autres fon</w:t>
      </w:r>
      <w:r w:rsidR="00CF7BA5">
        <w:rPr>
          <w:rFonts w:cs="Arial"/>
          <w:i w:val="0"/>
        </w:rPr>
        <w:t xml:space="preserve">ctionnaires ne relevant pas des corps ou </w:t>
      </w:r>
      <w:r w:rsidR="00CF7BA5" w:rsidRPr="00CF7BA5">
        <w:rPr>
          <w:rFonts w:cs="Arial"/>
          <w:i w:val="0"/>
        </w:rPr>
        <w:t>cadre</w:t>
      </w:r>
      <w:r w:rsidR="00CF7BA5">
        <w:rPr>
          <w:rFonts w:cs="Arial"/>
          <w:i w:val="0"/>
        </w:rPr>
        <w:t>s</w:t>
      </w:r>
      <w:r w:rsidR="00CF7BA5" w:rsidRPr="00CF7BA5">
        <w:rPr>
          <w:rFonts w:cs="Arial"/>
          <w:i w:val="0"/>
        </w:rPr>
        <w:t xml:space="preserve"> d’emplois </w:t>
      </w:r>
      <w:r w:rsidR="00CF7BA5">
        <w:rPr>
          <w:rFonts w:cs="Arial"/>
          <w:i w:val="0"/>
        </w:rPr>
        <w:t>susvisés</w:t>
      </w:r>
      <w:r w:rsidR="00CF7BA5" w:rsidRPr="00CF7BA5">
        <w:rPr>
          <w:rFonts w:cs="Arial"/>
          <w:i w:val="0"/>
        </w:rPr>
        <w:t xml:space="preserve"> sont classés à l’échelon du grade de conseiller socio-éducatif qui comporte un indice brut égal ou, à défaut, immédiatement supérieur à l’indice brut détenu en dernier lieu dans leur corps</w:t>
      </w:r>
      <w:r w:rsidR="00CF7BA5">
        <w:rPr>
          <w:rFonts w:cs="Arial"/>
          <w:i w:val="0"/>
        </w:rPr>
        <w:t xml:space="preserve"> ou cadre d’emplois d’origine. </w:t>
      </w:r>
    </w:p>
    <w:p w:rsidR="00CF7BA5" w:rsidRDefault="00CF7BA5" w:rsidP="00B96F36">
      <w:pPr>
        <w:pStyle w:val="Fiche-TitreRfrencesjuridiques"/>
        <w:numPr>
          <w:ilvl w:val="0"/>
          <w:numId w:val="0"/>
        </w:numPr>
        <w:rPr>
          <w:rFonts w:cs="Arial"/>
          <w:i w:val="0"/>
        </w:rPr>
      </w:pPr>
      <w:r w:rsidRPr="00CF7BA5">
        <w:rPr>
          <w:rFonts w:cs="Arial"/>
          <w:i w:val="0"/>
        </w:rPr>
        <w:t xml:space="preserve">Dans la limite de l’ancienneté exigée </w:t>
      </w:r>
      <w:r>
        <w:rPr>
          <w:rFonts w:cs="Arial"/>
          <w:i w:val="0"/>
        </w:rPr>
        <w:t>pour un avancement</w:t>
      </w:r>
      <w:r w:rsidRPr="00CF7BA5">
        <w:rPr>
          <w:rFonts w:cs="Arial"/>
          <w:i w:val="0"/>
        </w:rPr>
        <w:t xml:space="preserve"> à l’échelon supérieur, ils conservent l’ancienneté d’échelon qu’ils avaient acquise dans leur grade d’origine lorsque l’augmentation d’indice brut consécutive à leur nomination est inférieure à celle qui aurait résulté d’un avancement d’échelon</w:t>
      </w:r>
      <w:r>
        <w:rPr>
          <w:rFonts w:cs="Arial"/>
          <w:i w:val="0"/>
        </w:rPr>
        <w:t xml:space="preserve"> dans leur ancienne situation. </w:t>
      </w:r>
    </w:p>
    <w:p w:rsidR="00B96F36" w:rsidRPr="00B96F36" w:rsidRDefault="00CF7BA5" w:rsidP="00B96F36">
      <w:pPr>
        <w:pStyle w:val="Fiche-TitreRfrencesjuridiques"/>
        <w:numPr>
          <w:ilvl w:val="0"/>
          <w:numId w:val="0"/>
        </w:numPr>
        <w:rPr>
          <w:rFonts w:cs="Arial"/>
          <w:i w:val="0"/>
        </w:rPr>
      </w:pPr>
      <w:r w:rsidRPr="00CF7BA5">
        <w:rPr>
          <w:rFonts w:cs="Arial"/>
          <w:i w:val="0"/>
        </w:rPr>
        <w:t xml:space="preserve">Les fonctionnaires nommés alors qu’ils ont atteint le dernier échelon de leur grade d’origine conservent leur ancienneté d’échelon dans les mêmes limites, lorsque l’augmentation d’indice brut consécutive à leur nomination est inférieure à celle qui aurait résulté de leur </w:t>
      </w:r>
      <w:r>
        <w:rPr>
          <w:rFonts w:cs="Arial"/>
          <w:i w:val="0"/>
        </w:rPr>
        <w:t>avancement à ce dernier échelon.</w:t>
      </w:r>
    </w:p>
    <w:p w:rsidR="00B96F36" w:rsidRPr="00B96F36" w:rsidRDefault="00FB7FC9" w:rsidP="00B96F36">
      <w:pPr>
        <w:pStyle w:val="Fiche-TitreRfrencesjuridiques"/>
        <w:numPr>
          <w:ilvl w:val="0"/>
          <w:numId w:val="0"/>
        </w:numPr>
        <w:rPr>
          <w:rFonts w:cs="Arial"/>
        </w:rPr>
      </w:pPr>
      <w:r w:rsidRPr="00FB7FC9">
        <w:rPr>
          <w:rFonts w:cs="Arial"/>
          <w:highlight w:val="yellow"/>
        </w:rPr>
        <w:t>Exemple</w:t>
      </w:r>
    </w:p>
    <w:p w:rsidR="00D16B1E" w:rsidRPr="00D73039" w:rsidRDefault="00D16B1E" w:rsidP="00D16B1E">
      <w:pPr>
        <w:pStyle w:val="Fiche-TitreRfrencesjuridiques"/>
        <w:rPr>
          <w:rFonts w:cs="Arial"/>
        </w:rPr>
      </w:pPr>
      <w:r>
        <w:t>Article 11 du Décret n° 2013-489 du 10 juin 2013 modifié</w:t>
      </w:r>
    </w:p>
    <w:p w:rsidR="00C418E1" w:rsidRPr="00920BEF" w:rsidRDefault="00D16B1E" w:rsidP="00920BEF">
      <w:pPr>
        <w:pStyle w:val="Fiche-TitreRfrencesjuridiques"/>
        <w:rPr>
          <w:rFonts w:cs="Arial"/>
        </w:rPr>
      </w:pPr>
      <w:r>
        <w:t>Article 4 du décret n° 2016-599 du 12 mai 2016</w:t>
      </w:r>
    </w:p>
    <w:p w:rsidR="005C64F6" w:rsidRPr="00920BEF" w:rsidRDefault="009779BD" w:rsidP="00920BEF">
      <w:pPr>
        <w:pStyle w:val="Fiche-Titre2"/>
      </w:pPr>
      <w:r>
        <w:t>V</w:t>
      </w:r>
      <w:r w:rsidR="005C64F6">
        <w:t xml:space="preserve"> – Critères requis pour l’</w:t>
      </w:r>
      <w:r w:rsidR="00920BEF">
        <w:t>avancement de grade</w:t>
      </w:r>
    </w:p>
    <w:p w:rsidR="008F17F5" w:rsidRDefault="008F17F5" w:rsidP="005C64F6">
      <w:pPr>
        <w:autoSpaceDE w:val="0"/>
        <w:autoSpaceDN w:val="0"/>
        <w:adjustRightInd w:val="0"/>
        <w:jc w:val="both"/>
        <w:rPr>
          <w:b/>
          <w:bCs/>
          <w:iCs/>
          <w:color w:val="83244E"/>
          <w:sz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9747"/>
      </w:tblGrid>
      <w:tr w:rsidR="003442B7" w:rsidRPr="004F5642" w:rsidTr="00EB0894">
        <w:trPr>
          <w:trHeight w:val="510"/>
        </w:trPr>
        <w:tc>
          <w:tcPr>
            <w:tcW w:w="9747" w:type="dxa"/>
            <w:shd w:val="clear" w:color="auto" w:fill="8F3565"/>
            <w:vAlign w:val="center"/>
          </w:tcPr>
          <w:p w:rsidR="003442B7" w:rsidRPr="003442B7" w:rsidRDefault="003442B7" w:rsidP="00881D95">
            <w:pPr>
              <w:jc w:val="center"/>
              <w:rPr>
                <w:rFonts w:cs="Calibri"/>
                <w:b/>
                <w:i/>
                <w:color w:val="FFFFFF" w:themeColor="background1"/>
              </w:rPr>
            </w:pPr>
            <w:r w:rsidRPr="003442B7">
              <w:rPr>
                <w:rFonts w:cs="Calibri"/>
                <w:b/>
                <w:i/>
                <w:color w:val="FFFFFF" w:themeColor="background1"/>
              </w:rPr>
              <w:t>Les critères ne changent pas</w:t>
            </w:r>
          </w:p>
        </w:tc>
      </w:tr>
      <w:tr w:rsidR="003442B7" w:rsidRPr="008569B8" w:rsidTr="003442B7">
        <w:trPr>
          <w:trHeight w:val="1236"/>
        </w:trPr>
        <w:tc>
          <w:tcPr>
            <w:tcW w:w="9747" w:type="dxa"/>
            <w:vAlign w:val="center"/>
          </w:tcPr>
          <w:p w:rsidR="003442B7" w:rsidRPr="005C04A6" w:rsidRDefault="003442B7" w:rsidP="00165652">
            <w:pPr>
              <w:jc w:val="center"/>
              <w:rPr>
                <w:rFonts w:cs="Arial"/>
                <w:szCs w:val="20"/>
              </w:rPr>
            </w:pPr>
            <w:r w:rsidRPr="003442B7">
              <w:rPr>
                <w:rFonts w:cs="Arial"/>
                <w:szCs w:val="20"/>
              </w:rPr>
              <w:t>Peuvent être nommés conseillers supérieurs socio-éducatifs, au choix par voie d'inscription à un tableau d'avancement établi après avis de la commission administrative paritaire, les fonctionnaires ayant au moins un an d'ancienneté dans le 7e échelon du grade de conseiller socio-éducatif et comptant au moins six ans de s</w:t>
            </w:r>
            <w:r w:rsidR="000246A0">
              <w:rPr>
                <w:rFonts w:cs="Arial"/>
                <w:szCs w:val="20"/>
              </w:rPr>
              <w:t>ervices effectifs dans ce grade</w:t>
            </w:r>
          </w:p>
        </w:tc>
      </w:tr>
    </w:tbl>
    <w:p w:rsidR="008F17F5" w:rsidRDefault="008F17F5" w:rsidP="005C64F6">
      <w:pPr>
        <w:autoSpaceDE w:val="0"/>
        <w:autoSpaceDN w:val="0"/>
        <w:adjustRightInd w:val="0"/>
        <w:jc w:val="both"/>
        <w:rPr>
          <w:rFonts w:cs="Arial"/>
          <w:szCs w:val="20"/>
        </w:rPr>
      </w:pPr>
    </w:p>
    <w:p w:rsidR="005879DC" w:rsidRPr="000246A0" w:rsidRDefault="000246A0" w:rsidP="000246A0">
      <w:pPr>
        <w:pStyle w:val="Fiche-TitreRfrencesjuridiques"/>
        <w:rPr>
          <w:rFonts w:cs="Arial"/>
        </w:rPr>
      </w:pPr>
      <w:r>
        <w:t>Article</w:t>
      </w:r>
      <w:r w:rsidR="005879DC">
        <w:t xml:space="preserve"> </w:t>
      </w:r>
      <w:r>
        <w:t xml:space="preserve">19 </w:t>
      </w:r>
      <w:r w:rsidR="005879DC">
        <w:t xml:space="preserve"> du Décret n° 2013-489 du 10 juin 2013 modifié</w:t>
      </w:r>
    </w:p>
    <w:p w:rsidR="005C64F6" w:rsidRDefault="005C64F6" w:rsidP="005C64F6">
      <w:pPr>
        <w:autoSpaceDE w:val="0"/>
        <w:autoSpaceDN w:val="0"/>
        <w:adjustRightInd w:val="0"/>
        <w:jc w:val="both"/>
        <w:rPr>
          <w:b/>
          <w:bCs/>
          <w:iCs/>
          <w:color w:val="83244E"/>
          <w:sz w:val="24"/>
        </w:rPr>
      </w:pPr>
    </w:p>
    <w:p w:rsidR="00107D64" w:rsidRDefault="00920BEF" w:rsidP="005C64F6">
      <w:pPr>
        <w:autoSpaceDE w:val="0"/>
        <w:autoSpaceDN w:val="0"/>
        <w:adjustRightInd w:val="0"/>
        <w:jc w:val="both"/>
        <w:rPr>
          <w:rFonts w:cs="Arial"/>
        </w:rPr>
      </w:pPr>
      <w:r w:rsidRPr="00920BEF">
        <w:rPr>
          <w:rFonts w:cs="Arial"/>
        </w:rPr>
        <w:lastRenderedPageBreak/>
        <w:t xml:space="preserve">Les conseillers socio-éducatifs inscrits aux tableaux d’avancement au grade de conseiller supérieur socio- éducatif établis au titre de l’année 2017 sont promus en tenant compte de la situation qui aurait été la leur s’ils n’avaient cessé de relever, jusqu’à la date de leur promotion, des dispositions </w:t>
      </w:r>
      <w:r w:rsidR="00107D64">
        <w:rPr>
          <w:rFonts w:cs="Arial"/>
        </w:rPr>
        <w:t xml:space="preserve">antérieures de l’article 21 </w:t>
      </w:r>
      <w:r w:rsidRPr="00920BEF">
        <w:rPr>
          <w:rFonts w:cs="Arial"/>
        </w:rPr>
        <w:t xml:space="preserve">du décret du 10 juin 2013 </w:t>
      </w:r>
      <w:r w:rsidR="00107D64">
        <w:rPr>
          <w:rFonts w:cs="Arial"/>
        </w:rPr>
        <w:t>(avant le 14 mai 2016)</w:t>
      </w:r>
      <w:r w:rsidRPr="00920BEF">
        <w:rPr>
          <w:rFonts w:cs="Arial"/>
        </w:rPr>
        <w:t xml:space="preserve">, puis reclassés, à la date de leur promotion, en application </w:t>
      </w:r>
      <w:r w:rsidR="00107D64">
        <w:rPr>
          <w:rFonts w:cs="Arial"/>
        </w:rPr>
        <w:t xml:space="preserve">des dispositions de l’article 8 du </w:t>
      </w:r>
      <w:r w:rsidR="00107D64" w:rsidRPr="00107D64">
        <w:rPr>
          <w:rFonts w:cs="Arial"/>
        </w:rPr>
        <w:t>décret n° 2016-599 du 12 mai 2016</w:t>
      </w:r>
      <w:r w:rsidR="00107D64">
        <w:rPr>
          <w:rFonts w:cs="Arial"/>
        </w:rPr>
        <w:t>.</w:t>
      </w:r>
    </w:p>
    <w:p w:rsidR="00EB0894" w:rsidRDefault="00EB0894" w:rsidP="005C64F6">
      <w:pPr>
        <w:autoSpaceDE w:val="0"/>
        <w:autoSpaceDN w:val="0"/>
        <w:adjustRightInd w:val="0"/>
        <w:jc w:val="both"/>
        <w:rPr>
          <w:rFonts w:cs="Arial"/>
        </w:rPr>
      </w:pPr>
    </w:p>
    <w:p w:rsidR="00107D64" w:rsidRDefault="00920BEF" w:rsidP="005C64F6">
      <w:pPr>
        <w:autoSpaceDE w:val="0"/>
        <w:autoSpaceDN w:val="0"/>
        <w:adjustRightInd w:val="0"/>
        <w:jc w:val="both"/>
        <w:rPr>
          <w:rFonts w:cs="Arial"/>
        </w:rPr>
      </w:pPr>
      <w:r w:rsidRPr="00920BEF">
        <w:rPr>
          <w:rFonts w:cs="Arial"/>
        </w:rPr>
        <w:t xml:space="preserve">Peuvent être inscrits aux tableaux d’avancement au grade de conseiller supérieur socio-éducatif, établis au titre de l’année 2018, les conseillers socio-éducatifs qui auraient réuni, au plus tard au 31 décembre 2018, les conditions pour une promotion au grade de conseiller supérieur socio-éducatif prévues à l’article 19 du décret du 10 juin 2013 précité, dans sa rédaction antérieure au 1er janvier 2017. </w:t>
      </w:r>
    </w:p>
    <w:p w:rsidR="00EB0894" w:rsidRDefault="00EB0894" w:rsidP="005C64F6">
      <w:pPr>
        <w:autoSpaceDE w:val="0"/>
        <w:autoSpaceDN w:val="0"/>
        <w:adjustRightInd w:val="0"/>
        <w:jc w:val="both"/>
        <w:rPr>
          <w:rFonts w:cs="Arial"/>
        </w:rPr>
      </w:pPr>
    </w:p>
    <w:p w:rsidR="00107D64" w:rsidRPr="00FB7FC9" w:rsidRDefault="00FB7FC9" w:rsidP="005C64F6">
      <w:pPr>
        <w:autoSpaceDE w:val="0"/>
        <w:autoSpaceDN w:val="0"/>
        <w:adjustRightInd w:val="0"/>
        <w:jc w:val="both"/>
        <w:rPr>
          <w:rFonts w:cs="Arial"/>
          <w:i/>
        </w:rPr>
      </w:pPr>
      <w:r w:rsidRPr="00FB7FC9">
        <w:rPr>
          <w:rFonts w:cs="Arial"/>
          <w:i/>
          <w:highlight w:val="yellow"/>
        </w:rPr>
        <w:t>Exemple</w:t>
      </w:r>
    </w:p>
    <w:p w:rsidR="008F17F5" w:rsidRPr="00920BEF" w:rsidRDefault="00920BEF" w:rsidP="005C64F6">
      <w:pPr>
        <w:autoSpaceDE w:val="0"/>
        <w:autoSpaceDN w:val="0"/>
        <w:adjustRightInd w:val="0"/>
        <w:jc w:val="both"/>
        <w:rPr>
          <w:rFonts w:cs="Arial"/>
        </w:rPr>
      </w:pPr>
      <w:r w:rsidRPr="00920BEF">
        <w:rPr>
          <w:rFonts w:cs="Arial"/>
        </w:rPr>
        <w:t>Les agents promus au titre du présent article qui n’ont pas atteint le 7e échelon à la date de leur promotion sont classés au 1er échelon du grade d’avancement, sans ancienneté d’échelon conservée.</w:t>
      </w:r>
    </w:p>
    <w:p w:rsidR="005C64F6" w:rsidRPr="00AC1FDE" w:rsidRDefault="004A0599" w:rsidP="005C64F6">
      <w:pPr>
        <w:pStyle w:val="Fiche-Titre2"/>
      </w:pPr>
      <w:r>
        <w:t>V</w:t>
      </w:r>
      <w:r w:rsidR="00014F8A">
        <w:t>I</w:t>
      </w:r>
      <w:r w:rsidR="00165652">
        <w:t xml:space="preserve"> – </w:t>
      </w:r>
      <w:r w:rsidR="005C64F6">
        <w:t>R</w:t>
      </w:r>
      <w:r w:rsidR="005C64F6" w:rsidRPr="00AC1FDE">
        <w:t>ègles de classement applicables consécutivement à l’avancement de grade</w:t>
      </w:r>
    </w:p>
    <w:p w:rsidR="005C64F6" w:rsidRDefault="005C64F6" w:rsidP="005C64F6">
      <w:pPr>
        <w:autoSpaceDE w:val="0"/>
        <w:autoSpaceDN w:val="0"/>
        <w:adjustRightInd w:val="0"/>
        <w:jc w:val="both"/>
        <w:rPr>
          <w:rFonts w:cs="Arial"/>
          <w:szCs w:val="20"/>
        </w:rPr>
      </w:pPr>
    </w:p>
    <w:p w:rsidR="00165652" w:rsidRDefault="00165652" w:rsidP="005C64F6">
      <w:pPr>
        <w:autoSpaceDE w:val="0"/>
        <w:autoSpaceDN w:val="0"/>
        <w:adjustRightInd w:val="0"/>
        <w:jc w:val="both"/>
        <w:rPr>
          <w:rFonts w:cs="Arial"/>
          <w:szCs w:val="20"/>
        </w:rPr>
      </w:pPr>
    </w:p>
    <w:p w:rsidR="00165652" w:rsidRDefault="005C64F6" w:rsidP="005C64F6">
      <w:pPr>
        <w:autoSpaceDE w:val="0"/>
        <w:autoSpaceDN w:val="0"/>
        <w:adjustRightInd w:val="0"/>
        <w:rPr>
          <w:rFonts w:cs="Arial"/>
          <w:szCs w:val="20"/>
        </w:rPr>
      </w:pPr>
      <w:r>
        <w:rPr>
          <w:rFonts w:cs="Arial"/>
          <w:szCs w:val="20"/>
        </w:rPr>
        <w:t>Les règles de classement applicables consécutivement à l’avancement de gr</w:t>
      </w:r>
      <w:r w:rsidR="00107D64">
        <w:rPr>
          <w:rFonts w:cs="Arial"/>
          <w:szCs w:val="20"/>
        </w:rPr>
        <w:t>ade sont modifiées comme suit :</w:t>
      </w:r>
    </w:p>
    <w:p w:rsidR="005C64F6" w:rsidRDefault="005C64F6" w:rsidP="005C64F6">
      <w:pPr>
        <w:autoSpaceDE w:val="0"/>
        <w:autoSpaceDN w:val="0"/>
        <w:adjustRightInd w:val="0"/>
        <w:jc w:val="both"/>
        <w:rPr>
          <w:rFonts w:cs="Arial"/>
          <w:szCs w:val="20"/>
        </w:rPr>
      </w:pPr>
    </w:p>
    <w:p w:rsidR="005C64F6" w:rsidRDefault="005C64F6" w:rsidP="007F4893">
      <w:pPr>
        <w:pStyle w:val="Paragraphedeliste"/>
        <w:numPr>
          <w:ilvl w:val="0"/>
          <w:numId w:val="7"/>
        </w:numPr>
        <w:autoSpaceDE w:val="0"/>
        <w:autoSpaceDN w:val="0"/>
        <w:adjustRightInd w:val="0"/>
        <w:spacing w:line="240" w:lineRule="auto"/>
        <w:jc w:val="both"/>
        <w:rPr>
          <w:rFonts w:cs="Arial"/>
          <w:b/>
          <w:szCs w:val="20"/>
          <w:u w:val="single"/>
        </w:rPr>
      </w:pPr>
      <w:r w:rsidRPr="00EC57A9">
        <w:rPr>
          <w:rFonts w:cs="Arial"/>
          <w:b/>
          <w:szCs w:val="20"/>
          <w:u w:val="single"/>
        </w:rPr>
        <w:t>AVANT LE 1</w:t>
      </w:r>
      <w:r w:rsidRPr="00EC57A9">
        <w:rPr>
          <w:rFonts w:cs="Arial"/>
          <w:b/>
          <w:szCs w:val="20"/>
          <w:u w:val="single"/>
          <w:vertAlign w:val="superscript"/>
        </w:rPr>
        <w:t>er</w:t>
      </w:r>
      <w:r w:rsidRPr="00EC57A9">
        <w:rPr>
          <w:rFonts w:cs="Arial"/>
          <w:b/>
          <w:szCs w:val="20"/>
          <w:u w:val="single"/>
        </w:rPr>
        <w:t xml:space="preserve"> JANVIER 2017 </w:t>
      </w:r>
    </w:p>
    <w:p w:rsidR="00165652" w:rsidRDefault="00165652" w:rsidP="00165652">
      <w:pPr>
        <w:pStyle w:val="Paragraphedeliste"/>
        <w:numPr>
          <w:ilvl w:val="0"/>
          <w:numId w:val="0"/>
        </w:numPr>
        <w:autoSpaceDE w:val="0"/>
        <w:autoSpaceDN w:val="0"/>
        <w:adjustRightInd w:val="0"/>
        <w:spacing w:line="240" w:lineRule="auto"/>
        <w:ind w:left="1440"/>
        <w:jc w:val="both"/>
        <w:rPr>
          <w:rFonts w:cs="Arial"/>
          <w:b/>
          <w:szCs w:val="20"/>
          <w:u w:val="single"/>
        </w:rPr>
      </w:pPr>
    </w:p>
    <w:p w:rsidR="005C64F6" w:rsidRPr="00EC57A9" w:rsidRDefault="005C64F6" w:rsidP="005C64F6">
      <w:pPr>
        <w:pStyle w:val="Paragraphedeliste"/>
        <w:numPr>
          <w:ilvl w:val="0"/>
          <w:numId w:val="0"/>
        </w:numPr>
        <w:autoSpaceDE w:val="0"/>
        <w:autoSpaceDN w:val="0"/>
        <w:adjustRightInd w:val="0"/>
        <w:spacing w:line="240" w:lineRule="auto"/>
        <w:ind w:left="1440"/>
        <w:jc w:val="both"/>
        <w:rPr>
          <w:rFonts w:cs="Arial"/>
          <w:b/>
          <w:szCs w:val="20"/>
          <w:u w:val="single"/>
        </w:rPr>
      </w:pPr>
    </w:p>
    <w:tbl>
      <w:tblPr>
        <w:tblStyle w:val="Grilledutableau"/>
        <w:tblW w:w="10153" w:type="dxa"/>
        <w:tblLook w:val="04A0" w:firstRow="1" w:lastRow="0" w:firstColumn="1" w:lastColumn="0" w:noHBand="0" w:noVBand="1"/>
        <w:tblCaption w:val="Tableau"/>
      </w:tblPr>
      <w:tblGrid>
        <w:gridCol w:w="2492"/>
        <w:gridCol w:w="1160"/>
        <w:gridCol w:w="6501"/>
      </w:tblGrid>
      <w:tr w:rsidR="00987D39" w:rsidRPr="00987D39" w:rsidTr="00987D39">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8F3564"/>
            <w:hideMark/>
          </w:tcPr>
          <w:p w:rsidR="000246A0" w:rsidRPr="000246A0" w:rsidRDefault="000246A0" w:rsidP="000246A0">
            <w:pPr>
              <w:autoSpaceDE w:val="0"/>
              <w:autoSpaceDN w:val="0"/>
              <w:adjustRightInd w:val="0"/>
              <w:rPr>
                <w:rFonts w:cs="Arial"/>
                <w:color w:val="FFFFFF" w:themeColor="background1"/>
              </w:rPr>
            </w:pPr>
            <w:r w:rsidRPr="000246A0">
              <w:rPr>
                <w:rFonts w:cs="Arial"/>
                <w:color w:val="FFFFFF" w:themeColor="background1"/>
              </w:rPr>
              <w:t>SITUATION DANS LE GRADE</w:t>
            </w:r>
          </w:p>
          <w:p w:rsidR="005C64F6" w:rsidRPr="00987D39" w:rsidRDefault="000246A0" w:rsidP="000246A0">
            <w:pPr>
              <w:autoSpaceDE w:val="0"/>
              <w:autoSpaceDN w:val="0"/>
              <w:adjustRightInd w:val="0"/>
              <w:rPr>
                <w:rFonts w:cs="Arial"/>
                <w:b w:val="0"/>
                <w:color w:val="FFFFFF" w:themeColor="background1"/>
              </w:rPr>
            </w:pPr>
            <w:r w:rsidRPr="000246A0">
              <w:rPr>
                <w:rFonts w:cs="Arial"/>
                <w:color w:val="FFFFFF" w:themeColor="background1"/>
              </w:rPr>
              <w:t>de conseiller socio-éducatif</w:t>
            </w:r>
          </w:p>
        </w:tc>
        <w:tc>
          <w:tcPr>
            <w:tcW w:w="7661" w:type="dxa"/>
            <w:gridSpan w:val="2"/>
            <w:shd w:val="clear" w:color="auto" w:fill="8F3564"/>
            <w:hideMark/>
          </w:tcPr>
          <w:p w:rsidR="005C64F6" w:rsidRPr="00987D39" w:rsidRDefault="000246A0" w:rsidP="00987D39">
            <w:pPr>
              <w:autoSpaceDE w:val="0"/>
              <w:autoSpaceDN w:val="0"/>
              <w:adjustRightInd w:val="0"/>
              <w:rPr>
                <w:rFonts w:cs="Arial"/>
                <w:b w:val="0"/>
                <w:color w:val="FFFFFF" w:themeColor="background1"/>
              </w:rPr>
            </w:pPr>
            <w:r w:rsidRPr="000246A0">
              <w:rPr>
                <w:rFonts w:cs="Arial"/>
                <w:color w:val="FFFFFF" w:themeColor="background1"/>
              </w:rPr>
              <w:t>SITUATION DANS LE GRADE DE CONSEILLER SUPÉRIEUR SOCIO-ÉDUCATIF</w:t>
            </w:r>
          </w:p>
        </w:tc>
      </w:tr>
      <w:tr w:rsidR="00987D39" w:rsidRPr="00987D39" w:rsidTr="00987D39">
        <w:tc>
          <w:tcPr>
            <w:tcW w:w="0" w:type="auto"/>
            <w:vMerge/>
            <w:shd w:val="clear" w:color="auto" w:fill="8F3564"/>
            <w:hideMark/>
          </w:tcPr>
          <w:p w:rsidR="005C64F6" w:rsidRPr="00987D39" w:rsidRDefault="005C64F6" w:rsidP="00987D39">
            <w:pPr>
              <w:autoSpaceDE w:val="0"/>
              <w:autoSpaceDN w:val="0"/>
              <w:adjustRightInd w:val="0"/>
              <w:jc w:val="center"/>
              <w:rPr>
                <w:rFonts w:cs="Arial"/>
                <w:b/>
                <w:color w:val="FFFFFF" w:themeColor="background1"/>
                <w:szCs w:val="20"/>
              </w:rPr>
            </w:pPr>
          </w:p>
        </w:tc>
        <w:tc>
          <w:tcPr>
            <w:tcW w:w="1160" w:type="dxa"/>
            <w:shd w:val="clear" w:color="auto" w:fill="8F3564"/>
            <w:hideMark/>
          </w:tcPr>
          <w:p w:rsidR="005C64F6" w:rsidRPr="00987D39" w:rsidRDefault="005C64F6" w:rsidP="00987D39">
            <w:pPr>
              <w:autoSpaceDE w:val="0"/>
              <w:autoSpaceDN w:val="0"/>
              <w:adjustRightInd w:val="0"/>
              <w:jc w:val="center"/>
              <w:rPr>
                <w:rFonts w:cs="Arial"/>
                <w:b/>
                <w:color w:val="FFFFFF" w:themeColor="background1"/>
                <w:szCs w:val="20"/>
              </w:rPr>
            </w:pPr>
            <w:r w:rsidRPr="00987D39">
              <w:rPr>
                <w:rFonts w:cs="Arial"/>
                <w:b/>
                <w:color w:val="FFFFFF" w:themeColor="background1"/>
                <w:szCs w:val="20"/>
              </w:rPr>
              <w:t>Echelons</w:t>
            </w:r>
          </w:p>
        </w:tc>
        <w:tc>
          <w:tcPr>
            <w:tcW w:w="6501" w:type="dxa"/>
            <w:shd w:val="clear" w:color="auto" w:fill="8F3564"/>
            <w:hideMark/>
          </w:tcPr>
          <w:p w:rsidR="005C64F6" w:rsidRPr="00987D39" w:rsidRDefault="005C64F6" w:rsidP="00987D39">
            <w:pPr>
              <w:autoSpaceDE w:val="0"/>
              <w:autoSpaceDN w:val="0"/>
              <w:adjustRightInd w:val="0"/>
              <w:jc w:val="center"/>
              <w:rPr>
                <w:rFonts w:cs="Arial"/>
                <w:b/>
                <w:color w:val="FFFFFF" w:themeColor="background1"/>
                <w:szCs w:val="20"/>
              </w:rPr>
            </w:pPr>
            <w:r w:rsidRPr="00987D39">
              <w:rPr>
                <w:rFonts w:cs="Arial"/>
                <w:b/>
                <w:color w:val="FFFFFF" w:themeColor="background1"/>
                <w:szCs w:val="20"/>
              </w:rPr>
              <w:t>Ancienneté conservée</w:t>
            </w:r>
            <w:r w:rsidRPr="00987D39">
              <w:rPr>
                <w:rFonts w:cs="Arial"/>
                <w:b/>
                <w:color w:val="FFFFFF" w:themeColor="background1"/>
                <w:szCs w:val="20"/>
              </w:rPr>
              <w:br/>
              <w:t>dans la limite de la durée de l'échelon</w:t>
            </w:r>
          </w:p>
        </w:tc>
      </w:tr>
      <w:tr w:rsidR="000246A0" w:rsidRPr="00EC57A9" w:rsidTr="00987D39">
        <w:trPr>
          <w:trHeight w:val="227"/>
        </w:trPr>
        <w:tc>
          <w:tcPr>
            <w:tcW w:w="0" w:type="auto"/>
          </w:tcPr>
          <w:p w:rsidR="000246A0" w:rsidRDefault="000246A0" w:rsidP="00574D51">
            <w:pPr>
              <w:autoSpaceDE w:val="0"/>
              <w:autoSpaceDN w:val="0"/>
              <w:adjustRightInd w:val="0"/>
              <w:spacing w:line="276" w:lineRule="auto"/>
              <w:jc w:val="center"/>
              <w:rPr>
                <w:rFonts w:cs="Arial"/>
                <w:szCs w:val="20"/>
              </w:rPr>
            </w:pPr>
            <w:r>
              <w:rPr>
                <w:rFonts w:cs="Arial"/>
                <w:szCs w:val="20"/>
              </w:rPr>
              <w:t>13è échelon</w:t>
            </w:r>
          </w:p>
        </w:tc>
        <w:tc>
          <w:tcPr>
            <w:tcW w:w="1160" w:type="dxa"/>
          </w:tcPr>
          <w:p w:rsidR="000246A0" w:rsidRPr="00EC57A9" w:rsidRDefault="000246A0" w:rsidP="00574D51">
            <w:pPr>
              <w:autoSpaceDE w:val="0"/>
              <w:autoSpaceDN w:val="0"/>
              <w:adjustRightInd w:val="0"/>
              <w:spacing w:line="276" w:lineRule="auto"/>
              <w:jc w:val="center"/>
              <w:rPr>
                <w:rFonts w:cs="Arial"/>
                <w:szCs w:val="20"/>
              </w:rPr>
            </w:pPr>
            <w:r>
              <w:rPr>
                <w:rFonts w:cs="Arial"/>
                <w:szCs w:val="20"/>
              </w:rPr>
              <w:t>6è</w:t>
            </w:r>
          </w:p>
        </w:tc>
        <w:tc>
          <w:tcPr>
            <w:tcW w:w="6501" w:type="dxa"/>
          </w:tcPr>
          <w:p w:rsidR="000246A0" w:rsidRPr="00EC57A9" w:rsidRDefault="000246A0" w:rsidP="00574D51">
            <w:pPr>
              <w:autoSpaceDE w:val="0"/>
              <w:autoSpaceDN w:val="0"/>
              <w:adjustRightInd w:val="0"/>
              <w:spacing w:line="276" w:lineRule="auto"/>
              <w:jc w:val="center"/>
              <w:rPr>
                <w:rFonts w:cs="Arial"/>
                <w:szCs w:val="20"/>
              </w:rPr>
            </w:pPr>
            <w:r w:rsidRPr="00EC57A9">
              <w:rPr>
                <w:rFonts w:cs="Arial"/>
                <w:szCs w:val="20"/>
              </w:rPr>
              <w:t>Ancienneté acquise</w:t>
            </w:r>
          </w:p>
        </w:tc>
      </w:tr>
      <w:tr w:rsidR="00987D39" w:rsidRPr="00EC57A9" w:rsidTr="00987D39">
        <w:trPr>
          <w:trHeight w:val="227"/>
        </w:trPr>
        <w:tc>
          <w:tcPr>
            <w:tcW w:w="0" w:type="auto"/>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12</w:t>
            </w:r>
            <w:r w:rsidR="005C64F6" w:rsidRPr="00EC57A9">
              <w:rPr>
                <w:rFonts w:cs="Arial"/>
                <w:szCs w:val="20"/>
              </w:rPr>
              <w:t>e échelon</w:t>
            </w:r>
          </w:p>
        </w:tc>
        <w:tc>
          <w:tcPr>
            <w:tcW w:w="1160" w:type="dxa"/>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5</w:t>
            </w:r>
            <w:r w:rsidR="005C64F6" w:rsidRPr="00EC57A9">
              <w:rPr>
                <w:rFonts w:cs="Arial"/>
                <w:szCs w:val="20"/>
              </w:rPr>
              <w:t>e</w:t>
            </w:r>
          </w:p>
        </w:tc>
        <w:tc>
          <w:tcPr>
            <w:tcW w:w="6501" w:type="dxa"/>
            <w:hideMark/>
          </w:tcPr>
          <w:p w:rsidR="005C64F6" w:rsidRPr="00EC57A9" w:rsidRDefault="00165652" w:rsidP="00574D51">
            <w:pPr>
              <w:autoSpaceDE w:val="0"/>
              <w:autoSpaceDN w:val="0"/>
              <w:adjustRightInd w:val="0"/>
              <w:spacing w:line="276" w:lineRule="auto"/>
              <w:jc w:val="center"/>
              <w:rPr>
                <w:rFonts w:cs="Arial"/>
                <w:szCs w:val="20"/>
              </w:rPr>
            </w:pPr>
            <w:r w:rsidRPr="00EC57A9">
              <w:rPr>
                <w:rFonts w:cs="Arial"/>
                <w:szCs w:val="20"/>
              </w:rPr>
              <w:t>Ancienneté acquise</w:t>
            </w:r>
          </w:p>
        </w:tc>
      </w:tr>
      <w:tr w:rsidR="00987D39" w:rsidRPr="00EC57A9" w:rsidTr="00987D39">
        <w:trPr>
          <w:trHeight w:val="227"/>
        </w:trPr>
        <w:tc>
          <w:tcPr>
            <w:tcW w:w="0" w:type="auto"/>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11</w:t>
            </w:r>
            <w:r w:rsidR="005C64F6" w:rsidRPr="00EC57A9">
              <w:rPr>
                <w:rFonts w:cs="Arial"/>
                <w:szCs w:val="20"/>
              </w:rPr>
              <w:t>e échelon</w:t>
            </w:r>
          </w:p>
        </w:tc>
        <w:tc>
          <w:tcPr>
            <w:tcW w:w="1160" w:type="dxa"/>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4</w:t>
            </w:r>
            <w:r w:rsidR="005C64F6" w:rsidRPr="00EC57A9">
              <w:rPr>
                <w:rFonts w:cs="Arial"/>
                <w:szCs w:val="20"/>
              </w:rPr>
              <w:t>e</w:t>
            </w:r>
          </w:p>
        </w:tc>
        <w:tc>
          <w:tcPr>
            <w:tcW w:w="6501" w:type="dxa"/>
            <w:hideMark/>
          </w:tcPr>
          <w:p w:rsidR="005C64F6" w:rsidRPr="00EC57A9" w:rsidRDefault="005C64F6" w:rsidP="00574D51">
            <w:pPr>
              <w:autoSpaceDE w:val="0"/>
              <w:autoSpaceDN w:val="0"/>
              <w:adjustRightInd w:val="0"/>
              <w:spacing w:line="276" w:lineRule="auto"/>
              <w:jc w:val="center"/>
              <w:rPr>
                <w:rFonts w:cs="Arial"/>
                <w:szCs w:val="20"/>
              </w:rPr>
            </w:pPr>
            <w:r w:rsidRPr="00EC57A9">
              <w:rPr>
                <w:rFonts w:cs="Arial"/>
                <w:szCs w:val="20"/>
              </w:rPr>
              <w:t>Ancienneté acquise</w:t>
            </w:r>
          </w:p>
        </w:tc>
      </w:tr>
      <w:tr w:rsidR="00987D39" w:rsidRPr="00EC57A9" w:rsidTr="00987D39">
        <w:trPr>
          <w:trHeight w:val="227"/>
        </w:trPr>
        <w:tc>
          <w:tcPr>
            <w:tcW w:w="0" w:type="auto"/>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10</w:t>
            </w:r>
            <w:r w:rsidR="005C64F6" w:rsidRPr="00EC57A9">
              <w:rPr>
                <w:rFonts w:cs="Arial"/>
                <w:szCs w:val="20"/>
              </w:rPr>
              <w:t>e échelon</w:t>
            </w:r>
          </w:p>
        </w:tc>
        <w:tc>
          <w:tcPr>
            <w:tcW w:w="1160" w:type="dxa"/>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3</w:t>
            </w:r>
            <w:r w:rsidR="005C64F6" w:rsidRPr="00EC57A9">
              <w:rPr>
                <w:rFonts w:cs="Arial"/>
                <w:szCs w:val="20"/>
              </w:rPr>
              <w:t>e</w:t>
            </w:r>
          </w:p>
        </w:tc>
        <w:tc>
          <w:tcPr>
            <w:tcW w:w="6501" w:type="dxa"/>
            <w:hideMark/>
          </w:tcPr>
          <w:p w:rsidR="005C64F6" w:rsidRPr="00EC57A9" w:rsidRDefault="000246A0" w:rsidP="00165652">
            <w:pPr>
              <w:autoSpaceDE w:val="0"/>
              <w:autoSpaceDN w:val="0"/>
              <w:adjustRightInd w:val="0"/>
              <w:spacing w:line="276" w:lineRule="auto"/>
              <w:jc w:val="center"/>
              <w:rPr>
                <w:rFonts w:cs="Arial"/>
                <w:szCs w:val="20"/>
              </w:rPr>
            </w:pPr>
            <w:r w:rsidRPr="000246A0">
              <w:rPr>
                <w:rFonts w:cs="Arial"/>
                <w:szCs w:val="20"/>
              </w:rPr>
              <w:t>Ancienneté acquise</w:t>
            </w:r>
          </w:p>
        </w:tc>
      </w:tr>
      <w:tr w:rsidR="00987D39" w:rsidRPr="00EC57A9" w:rsidTr="00987D39">
        <w:trPr>
          <w:trHeight w:val="227"/>
        </w:trPr>
        <w:tc>
          <w:tcPr>
            <w:tcW w:w="0" w:type="auto"/>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9</w:t>
            </w:r>
            <w:r w:rsidR="005C64F6" w:rsidRPr="00EC57A9">
              <w:rPr>
                <w:rFonts w:cs="Arial"/>
                <w:szCs w:val="20"/>
              </w:rPr>
              <w:t>e échelon</w:t>
            </w:r>
          </w:p>
        </w:tc>
        <w:tc>
          <w:tcPr>
            <w:tcW w:w="1160" w:type="dxa"/>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2è</w:t>
            </w:r>
          </w:p>
        </w:tc>
        <w:tc>
          <w:tcPr>
            <w:tcW w:w="6501" w:type="dxa"/>
            <w:hideMark/>
          </w:tcPr>
          <w:p w:rsidR="005C64F6" w:rsidRPr="00EC57A9" w:rsidRDefault="00165652" w:rsidP="00165652">
            <w:pPr>
              <w:autoSpaceDE w:val="0"/>
              <w:autoSpaceDN w:val="0"/>
              <w:adjustRightInd w:val="0"/>
              <w:spacing w:line="276" w:lineRule="auto"/>
              <w:jc w:val="center"/>
              <w:rPr>
                <w:rFonts w:cs="Arial"/>
                <w:szCs w:val="20"/>
              </w:rPr>
            </w:pPr>
            <w:r w:rsidRPr="00165652">
              <w:rPr>
                <w:rFonts w:cs="Arial"/>
                <w:szCs w:val="20"/>
              </w:rPr>
              <w:t>4</w:t>
            </w:r>
            <w:r w:rsidR="000246A0">
              <w:rPr>
                <w:rFonts w:cs="Arial"/>
                <w:szCs w:val="20"/>
              </w:rPr>
              <w:t>/5</w:t>
            </w:r>
            <w:r w:rsidRPr="00165652">
              <w:rPr>
                <w:rFonts w:cs="Arial"/>
                <w:szCs w:val="20"/>
              </w:rPr>
              <w:t xml:space="preserve"> de l'ancienneté acquise</w:t>
            </w:r>
          </w:p>
        </w:tc>
      </w:tr>
      <w:tr w:rsidR="00987D39" w:rsidRPr="00EC57A9" w:rsidTr="00987D39">
        <w:trPr>
          <w:trHeight w:val="227"/>
        </w:trPr>
        <w:tc>
          <w:tcPr>
            <w:tcW w:w="0" w:type="auto"/>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8</w:t>
            </w:r>
            <w:r w:rsidR="005C64F6" w:rsidRPr="00EC57A9">
              <w:rPr>
                <w:rFonts w:cs="Arial"/>
                <w:szCs w:val="20"/>
              </w:rPr>
              <w:t>e échelon</w:t>
            </w:r>
          </w:p>
        </w:tc>
        <w:tc>
          <w:tcPr>
            <w:tcW w:w="1160" w:type="dxa"/>
            <w:hideMark/>
          </w:tcPr>
          <w:p w:rsidR="005C64F6" w:rsidRPr="00EC57A9" w:rsidRDefault="005C64F6" w:rsidP="00574D51">
            <w:pPr>
              <w:autoSpaceDE w:val="0"/>
              <w:autoSpaceDN w:val="0"/>
              <w:adjustRightInd w:val="0"/>
              <w:spacing w:line="276" w:lineRule="auto"/>
              <w:jc w:val="center"/>
              <w:rPr>
                <w:rFonts w:cs="Arial"/>
                <w:szCs w:val="20"/>
              </w:rPr>
            </w:pPr>
            <w:r w:rsidRPr="00EC57A9">
              <w:rPr>
                <w:rFonts w:cs="Arial"/>
                <w:szCs w:val="20"/>
              </w:rPr>
              <w:t>1er</w:t>
            </w:r>
          </w:p>
        </w:tc>
        <w:tc>
          <w:tcPr>
            <w:tcW w:w="6501" w:type="dxa"/>
            <w:hideMark/>
          </w:tcPr>
          <w:p w:rsidR="005C64F6" w:rsidRPr="00EC57A9" w:rsidRDefault="000246A0" w:rsidP="00574D51">
            <w:pPr>
              <w:autoSpaceDE w:val="0"/>
              <w:autoSpaceDN w:val="0"/>
              <w:adjustRightInd w:val="0"/>
              <w:spacing w:line="276" w:lineRule="auto"/>
              <w:jc w:val="center"/>
              <w:rPr>
                <w:rFonts w:cs="Arial"/>
                <w:szCs w:val="20"/>
              </w:rPr>
            </w:pPr>
            <w:r>
              <w:rPr>
                <w:rFonts w:cs="Arial"/>
                <w:szCs w:val="20"/>
              </w:rPr>
              <w:t>4/5</w:t>
            </w:r>
            <w:r w:rsidR="005C64F6" w:rsidRPr="00EC57A9">
              <w:rPr>
                <w:rFonts w:cs="Arial"/>
                <w:szCs w:val="20"/>
              </w:rPr>
              <w:t xml:space="preserve"> de l'ancienneté acquise</w:t>
            </w:r>
          </w:p>
        </w:tc>
      </w:tr>
      <w:tr w:rsidR="000246A0" w:rsidRPr="00EC57A9" w:rsidTr="00987D39">
        <w:trPr>
          <w:trHeight w:val="227"/>
        </w:trPr>
        <w:tc>
          <w:tcPr>
            <w:tcW w:w="0" w:type="auto"/>
          </w:tcPr>
          <w:p w:rsidR="000246A0" w:rsidRDefault="000246A0" w:rsidP="00574D51">
            <w:pPr>
              <w:autoSpaceDE w:val="0"/>
              <w:autoSpaceDN w:val="0"/>
              <w:adjustRightInd w:val="0"/>
              <w:spacing w:line="276" w:lineRule="auto"/>
              <w:jc w:val="center"/>
              <w:rPr>
                <w:rFonts w:cs="Arial"/>
                <w:szCs w:val="20"/>
              </w:rPr>
            </w:pPr>
            <w:r>
              <w:rPr>
                <w:rFonts w:cs="Arial"/>
                <w:szCs w:val="20"/>
              </w:rPr>
              <w:t>7è échelon</w:t>
            </w:r>
          </w:p>
        </w:tc>
        <w:tc>
          <w:tcPr>
            <w:tcW w:w="1160" w:type="dxa"/>
          </w:tcPr>
          <w:p w:rsidR="000246A0" w:rsidRPr="00EC57A9" w:rsidRDefault="000246A0" w:rsidP="00574D51">
            <w:pPr>
              <w:autoSpaceDE w:val="0"/>
              <w:autoSpaceDN w:val="0"/>
              <w:adjustRightInd w:val="0"/>
              <w:spacing w:line="276" w:lineRule="auto"/>
              <w:jc w:val="center"/>
              <w:rPr>
                <w:rFonts w:cs="Arial"/>
                <w:szCs w:val="20"/>
              </w:rPr>
            </w:pPr>
            <w:r>
              <w:rPr>
                <w:rFonts w:cs="Arial"/>
                <w:szCs w:val="20"/>
              </w:rPr>
              <w:t>1er</w:t>
            </w:r>
          </w:p>
        </w:tc>
        <w:tc>
          <w:tcPr>
            <w:tcW w:w="6501" w:type="dxa"/>
          </w:tcPr>
          <w:p w:rsidR="000246A0" w:rsidRDefault="000246A0" w:rsidP="00574D51">
            <w:pPr>
              <w:autoSpaceDE w:val="0"/>
              <w:autoSpaceDN w:val="0"/>
              <w:adjustRightInd w:val="0"/>
              <w:spacing w:line="276" w:lineRule="auto"/>
              <w:jc w:val="center"/>
              <w:rPr>
                <w:rFonts w:cs="Arial"/>
                <w:szCs w:val="20"/>
              </w:rPr>
            </w:pPr>
            <w:r>
              <w:rPr>
                <w:rFonts w:cs="Arial"/>
                <w:szCs w:val="20"/>
              </w:rPr>
              <w:t>Sans ancienneté</w:t>
            </w:r>
          </w:p>
        </w:tc>
      </w:tr>
    </w:tbl>
    <w:p w:rsidR="00165652" w:rsidRDefault="00165652" w:rsidP="005C64F6">
      <w:pPr>
        <w:autoSpaceDE w:val="0"/>
        <w:autoSpaceDN w:val="0"/>
        <w:adjustRightInd w:val="0"/>
        <w:jc w:val="both"/>
        <w:rPr>
          <w:rFonts w:cs="Arial"/>
          <w:szCs w:val="20"/>
        </w:rPr>
      </w:pPr>
    </w:p>
    <w:p w:rsidR="00EB0894" w:rsidRDefault="00EB0894" w:rsidP="005C64F6">
      <w:pPr>
        <w:autoSpaceDE w:val="0"/>
        <w:autoSpaceDN w:val="0"/>
        <w:adjustRightInd w:val="0"/>
        <w:jc w:val="both"/>
        <w:rPr>
          <w:rFonts w:cs="Arial"/>
          <w:szCs w:val="20"/>
        </w:rPr>
      </w:pPr>
      <w:r>
        <w:rPr>
          <w:rFonts w:cs="Arial"/>
          <w:szCs w:val="20"/>
        </w:rPr>
        <w:br w:type="page"/>
      </w:r>
    </w:p>
    <w:p w:rsidR="00712067" w:rsidRDefault="00712067" w:rsidP="005C64F6">
      <w:pPr>
        <w:autoSpaceDE w:val="0"/>
        <w:autoSpaceDN w:val="0"/>
        <w:adjustRightInd w:val="0"/>
        <w:jc w:val="both"/>
        <w:rPr>
          <w:rFonts w:cs="Arial"/>
          <w:szCs w:val="20"/>
        </w:rPr>
      </w:pPr>
    </w:p>
    <w:p w:rsidR="005C64F6" w:rsidRPr="00EC57A9" w:rsidRDefault="005C64F6" w:rsidP="007F4893">
      <w:pPr>
        <w:pStyle w:val="Paragraphedeliste"/>
        <w:numPr>
          <w:ilvl w:val="0"/>
          <w:numId w:val="7"/>
        </w:numPr>
        <w:autoSpaceDE w:val="0"/>
        <w:autoSpaceDN w:val="0"/>
        <w:adjustRightInd w:val="0"/>
        <w:spacing w:line="240" w:lineRule="auto"/>
        <w:jc w:val="both"/>
        <w:rPr>
          <w:rFonts w:cs="Arial"/>
          <w:b/>
          <w:szCs w:val="20"/>
          <w:u w:val="single"/>
        </w:rPr>
      </w:pPr>
      <w:r w:rsidRPr="00EC57A9">
        <w:rPr>
          <w:rFonts w:cs="Arial"/>
          <w:b/>
          <w:szCs w:val="20"/>
          <w:u w:val="single"/>
        </w:rPr>
        <w:t xml:space="preserve">AU 1er JANVIER 2017 </w:t>
      </w:r>
    </w:p>
    <w:p w:rsidR="005C64F6" w:rsidRDefault="005C64F6" w:rsidP="005C64F6">
      <w:pPr>
        <w:autoSpaceDE w:val="0"/>
        <w:autoSpaceDN w:val="0"/>
        <w:adjustRightInd w:val="0"/>
        <w:jc w:val="both"/>
        <w:rPr>
          <w:rFonts w:cs="Arial"/>
          <w:szCs w:val="20"/>
        </w:rPr>
      </w:pPr>
    </w:p>
    <w:tbl>
      <w:tblPr>
        <w:tblStyle w:val="Grilledutableau"/>
        <w:tblW w:w="10153" w:type="dxa"/>
        <w:tblLook w:val="04A0" w:firstRow="1" w:lastRow="0" w:firstColumn="1" w:lastColumn="0" w:noHBand="0" w:noVBand="1"/>
      </w:tblPr>
      <w:tblGrid>
        <w:gridCol w:w="2492"/>
        <w:gridCol w:w="1160"/>
        <w:gridCol w:w="6501"/>
      </w:tblGrid>
      <w:tr w:rsidR="000246A0" w:rsidRPr="00987D39" w:rsidTr="00063E93">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8F3564"/>
            <w:hideMark/>
          </w:tcPr>
          <w:p w:rsidR="000246A0" w:rsidRPr="000246A0" w:rsidRDefault="000246A0" w:rsidP="00063E93">
            <w:pPr>
              <w:autoSpaceDE w:val="0"/>
              <w:autoSpaceDN w:val="0"/>
              <w:adjustRightInd w:val="0"/>
              <w:rPr>
                <w:rFonts w:cs="Arial"/>
                <w:color w:val="FFFFFF" w:themeColor="background1"/>
              </w:rPr>
            </w:pPr>
            <w:r w:rsidRPr="000246A0">
              <w:rPr>
                <w:rFonts w:cs="Arial"/>
                <w:color w:val="FFFFFF" w:themeColor="background1"/>
              </w:rPr>
              <w:t>SITUATION DANS LE GRADE</w:t>
            </w:r>
          </w:p>
          <w:p w:rsidR="000246A0" w:rsidRPr="00987D39" w:rsidRDefault="000246A0" w:rsidP="00063E93">
            <w:pPr>
              <w:autoSpaceDE w:val="0"/>
              <w:autoSpaceDN w:val="0"/>
              <w:adjustRightInd w:val="0"/>
              <w:rPr>
                <w:rFonts w:cs="Arial"/>
                <w:b w:val="0"/>
                <w:color w:val="FFFFFF" w:themeColor="background1"/>
              </w:rPr>
            </w:pPr>
            <w:r w:rsidRPr="000246A0">
              <w:rPr>
                <w:rFonts w:cs="Arial"/>
                <w:color w:val="FFFFFF" w:themeColor="background1"/>
              </w:rPr>
              <w:t>de conseiller socio-éducatif</w:t>
            </w:r>
          </w:p>
        </w:tc>
        <w:tc>
          <w:tcPr>
            <w:tcW w:w="7661" w:type="dxa"/>
            <w:gridSpan w:val="2"/>
            <w:shd w:val="clear" w:color="auto" w:fill="8F3564"/>
            <w:hideMark/>
          </w:tcPr>
          <w:p w:rsidR="000246A0" w:rsidRPr="00987D39" w:rsidRDefault="000246A0" w:rsidP="00063E93">
            <w:pPr>
              <w:autoSpaceDE w:val="0"/>
              <w:autoSpaceDN w:val="0"/>
              <w:adjustRightInd w:val="0"/>
              <w:rPr>
                <w:rFonts w:cs="Arial"/>
                <w:b w:val="0"/>
                <w:color w:val="FFFFFF" w:themeColor="background1"/>
              </w:rPr>
            </w:pPr>
            <w:r w:rsidRPr="000246A0">
              <w:rPr>
                <w:rFonts w:cs="Arial"/>
                <w:color w:val="FFFFFF" w:themeColor="background1"/>
              </w:rPr>
              <w:t>SITUATION DANS LE GRADE DE CONSEILLER SUPÉRIEUR SOCIO-ÉDUCATIF</w:t>
            </w:r>
          </w:p>
        </w:tc>
      </w:tr>
      <w:tr w:rsidR="000246A0" w:rsidRPr="00987D39" w:rsidTr="00063E93">
        <w:tc>
          <w:tcPr>
            <w:tcW w:w="0" w:type="auto"/>
            <w:vMerge/>
            <w:shd w:val="clear" w:color="auto" w:fill="8F3564"/>
            <w:hideMark/>
          </w:tcPr>
          <w:p w:rsidR="000246A0" w:rsidRPr="00987D39" w:rsidRDefault="000246A0" w:rsidP="00063E93">
            <w:pPr>
              <w:autoSpaceDE w:val="0"/>
              <w:autoSpaceDN w:val="0"/>
              <w:adjustRightInd w:val="0"/>
              <w:jc w:val="center"/>
              <w:rPr>
                <w:rFonts w:cs="Arial"/>
                <w:b/>
                <w:color w:val="FFFFFF" w:themeColor="background1"/>
                <w:szCs w:val="20"/>
              </w:rPr>
            </w:pPr>
          </w:p>
        </w:tc>
        <w:tc>
          <w:tcPr>
            <w:tcW w:w="1160" w:type="dxa"/>
            <w:shd w:val="clear" w:color="auto" w:fill="8F3564"/>
            <w:hideMark/>
          </w:tcPr>
          <w:p w:rsidR="000246A0" w:rsidRPr="00987D39" w:rsidRDefault="000246A0" w:rsidP="00063E93">
            <w:pPr>
              <w:autoSpaceDE w:val="0"/>
              <w:autoSpaceDN w:val="0"/>
              <w:adjustRightInd w:val="0"/>
              <w:jc w:val="center"/>
              <w:rPr>
                <w:rFonts w:cs="Arial"/>
                <w:b/>
                <w:color w:val="FFFFFF" w:themeColor="background1"/>
                <w:szCs w:val="20"/>
              </w:rPr>
            </w:pPr>
            <w:r w:rsidRPr="00987D39">
              <w:rPr>
                <w:rFonts w:cs="Arial"/>
                <w:b/>
                <w:color w:val="FFFFFF" w:themeColor="background1"/>
                <w:szCs w:val="20"/>
              </w:rPr>
              <w:t>Echelons</w:t>
            </w:r>
          </w:p>
        </w:tc>
        <w:tc>
          <w:tcPr>
            <w:tcW w:w="6501" w:type="dxa"/>
            <w:shd w:val="clear" w:color="auto" w:fill="8F3564"/>
            <w:hideMark/>
          </w:tcPr>
          <w:p w:rsidR="000246A0" w:rsidRPr="00987D39" w:rsidRDefault="000246A0" w:rsidP="00063E93">
            <w:pPr>
              <w:autoSpaceDE w:val="0"/>
              <w:autoSpaceDN w:val="0"/>
              <w:adjustRightInd w:val="0"/>
              <w:jc w:val="center"/>
              <w:rPr>
                <w:rFonts w:cs="Arial"/>
                <w:b/>
                <w:color w:val="FFFFFF" w:themeColor="background1"/>
                <w:szCs w:val="20"/>
              </w:rPr>
            </w:pPr>
            <w:r w:rsidRPr="00987D39">
              <w:rPr>
                <w:rFonts w:cs="Arial"/>
                <w:b/>
                <w:color w:val="FFFFFF" w:themeColor="background1"/>
                <w:szCs w:val="20"/>
              </w:rPr>
              <w:t>Ancienneté conservée</w:t>
            </w:r>
            <w:r w:rsidRPr="00987D39">
              <w:rPr>
                <w:rFonts w:cs="Arial"/>
                <w:b/>
                <w:color w:val="FFFFFF" w:themeColor="background1"/>
                <w:szCs w:val="20"/>
              </w:rPr>
              <w:br/>
              <w:t>dans la limite de la durée de l'échelon</w:t>
            </w:r>
          </w:p>
        </w:tc>
      </w:tr>
      <w:tr w:rsidR="000246A0" w:rsidRPr="00EC57A9" w:rsidTr="00063E93">
        <w:trPr>
          <w:trHeight w:val="227"/>
        </w:trPr>
        <w:tc>
          <w:tcPr>
            <w:tcW w:w="0" w:type="auto"/>
            <w:hideMark/>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12</w:t>
            </w:r>
            <w:r w:rsidRPr="00EC57A9">
              <w:rPr>
                <w:rFonts w:cs="Arial"/>
                <w:szCs w:val="20"/>
              </w:rPr>
              <w:t>e échelon</w:t>
            </w:r>
          </w:p>
        </w:tc>
        <w:tc>
          <w:tcPr>
            <w:tcW w:w="1160" w:type="dxa"/>
            <w:hideMark/>
          </w:tcPr>
          <w:p w:rsidR="000246A0" w:rsidRPr="00EC57A9" w:rsidRDefault="00D5548F" w:rsidP="00063E93">
            <w:pPr>
              <w:autoSpaceDE w:val="0"/>
              <w:autoSpaceDN w:val="0"/>
              <w:adjustRightInd w:val="0"/>
              <w:spacing w:line="276" w:lineRule="auto"/>
              <w:jc w:val="center"/>
              <w:rPr>
                <w:rFonts w:cs="Arial"/>
                <w:szCs w:val="20"/>
              </w:rPr>
            </w:pPr>
            <w:r>
              <w:rPr>
                <w:rFonts w:cs="Arial"/>
                <w:szCs w:val="20"/>
              </w:rPr>
              <w:t>6</w:t>
            </w:r>
            <w:r w:rsidR="000246A0" w:rsidRPr="00EC57A9">
              <w:rPr>
                <w:rFonts w:cs="Arial"/>
                <w:szCs w:val="20"/>
              </w:rPr>
              <w:t>e</w:t>
            </w:r>
          </w:p>
        </w:tc>
        <w:tc>
          <w:tcPr>
            <w:tcW w:w="6501" w:type="dxa"/>
            <w:hideMark/>
          </w:tcPr>
          <w:p w:rsidR="000246A0" w:rsidRPr="00EC57A9" w:rsidRDefault="000246A0" w:rsidP="00063E93">
            <w:pPr>
              <w:autoSpaceDE w:val="0"/>
              <w:autoSpaceDN w:val="0"/>
              <w:adjustRightInd w:val="0"/>
              <w:spacing w:line="276" w:lineRule="auto"/>
              <w:jc w:val="center"/>
              <w:rPr>
                <w:rFonts w:cs="Arial"/>
                <w:szCs w:val="20"/>
              </w:rPr>
            </w:pPr>
            <w:r w:rsidRPr="00EC57A9">
              <w:rPr>
                <w:rFonts w:cs="Arial"/>
                <w:szCs w:val="20"/>
              </w:rPr>
              <w:t>Ancienneté acquise</w:t>
            </w:r>
          </w:p>
        </w:tc>
      </w:tr>
      <w:tr w:rsidR="000246A0" w:rsidRPr="00EC57A9" w:rsidTr="00063E93">
        <w:trPr>
          <w:trHeight w:val="227"/>
        </w:trPr>
        <w:tc>
          <w:tcPr>
            <w:tcW w:w="0" w:type="auto"/>
            <w:hideMark/>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11</w:t>
            </w:r>
            <w:r w:rsidRPr="00EC57A9">
              <w:rPr>
                <w:rFonts w:cs="Arial"/>
                <w:szCs w:val="20"/>
              </w:rPr>
              <w:t>e échelon</w:t>
            </w:r>
          </w:p>
        </w:tc>
        <w:tc>
          <w:tcPr>
            <w:tcW w:w="1160" w:type="dxa"/>
            <w:hideMark/>
          </w:tcPr>
          <w:p w:rsidR="000246A0" w:rsidRPr="00EC57A9" w:rsidRDefault="00D5548F" w:rsidP="00063E93">
            <w:pPr>
              <w:autoSpaceDE w:val="0"/>
              <w:autoSpaceDN w:val="0"/>
              <w:adjustRightInd w:val="0"/>
              <w:spacing w:line="276" w:lineRule="auto"/>
              <w:jc w:val="center"/>
              <w:rPr>
                <w:rFonts w:cs="Arial"/>
                <w:szCs w:val="20"/>
              </w:rPr>
            </w:pPr>
            <w:r>
              <w:rPr>
                <w:rFonts w:cs="Arial"/>
                <w:szCs w:val="20"/>
              </w:rPr>
              <w:t>5</w:t>
            </w:r>
            <w:r w:rsidR="000246A0" w:rsidRPr="00EC57A9">
              <w:rPr>
                <w:rFonts w:cs="Arial"/>
                <w:szCs w:val="20"/>
              </w:rPr>
              <w:t>e</w:t>
            </w:r>
          </w:p>
        </w:tc>
        <w:tc>
          <w:tcPr>
            <w:tcW w:w="6501" w:type="dxa"/>
            <w:hideMark/>
          </w:tcPr>
          <w:p w:rsidR="000246A0" w:rsidRPr="00EC57A9" w:rsidRDefault="000246A0" w:rsidP="00063E93">
            <w:pPr>
              <w:autoSpaceDE w:val="0"/>
              <w:autoSpaceDN w:val="0"/>
              <w:adjustRightInd w:val="0"/>
              <w:spacing w:line="276" w:lineRule="auto"/>
              <w:jc w:val="center"/>
              <w:rPr>
                <w:rFonts w:cs="Arial"/>
                <w:szCs w:val="20"/>
              </w:rPr>
            </w:pPr>
            <w:r w:rsidRPr="00EC57A9">
              <w:rPr>
                <w:rFonts w:cs="Arial"/>
                <w:szCs w:val="20"/>
              </w:rPr>
              <w:t>Ancienneté acquise</w:t>
            </w:r>
          </w:p>
        </w:tc>
      </w:tr>
      <w:tr w:rsidR="000246A0" w:rsidRPr="00EC57A9" w:rsidTr="00063E93">
        <w:trPr>
          <w:trHeight w:val="227"/>
        </w:trPr>
        <w:tc>
          <w:tcPr>
            <w:tcW w:w="0" w:type="auto"/>
            <w:hideMark/>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10</w:t>
            </w:r>
            <w:r w:rsidRPr="00EC57A9">
              <w:rPr>
                <w:rFonts w:cs="Arial"/>
                <w:szCs w:val="20"/>
              </w:rPr>
              <w:t>e échelon</w:t>
            </w:r>
          </w:p>
        </w:tc>
        <w:tc>
          <w:tcPr>
            <w:tcW w:w="1160" w:type="dxa"/>
            <w:hideMark/>
          </w:tcPr>
          <w:p w:rsidR="000246A0" w:rsidRPr="00EC57A9" w:rsidRDefault="00D5548F" w:rsidP="00063E93">
            <w:pPr>
              <w:autoSpaceDE w:val="0"/>
              <w:autoSpaceDN w:val="0"/>
              <w:adjustRightInd w:val="0"/>
              <w:spacing w:line="276" w:lineRule="auto"/>
              <w:jc w:val="center"/>
              <w:rPr>
                <w:rFonts w:cs="Arial"/>
                <w:szCs w:val="20"/>
              </w:rPr>
            </w:pPr>
            <w:r>
              <w:rPr>
                <w:rFonts w:cs="Arial"/>
                <w:szCs w:val="20"/>
              </w:rPr>
              <w:t>4</w:t>
            </w:r>
            <w:r w:rsidR="000246A0" w:rsidRPr="00EC57A9">
              <w:rPr>
                <w:rFonts w:cs="Arial"/>
                <w:szCs w:val="20"/>
              </w:rPr>
              <w:t>e</w:t>
            </w:r>
          </w:p>
        </w:tc>
        <w:tc>
          <w:tcPr>
            <w:tcW w:w="6501" w:type="dxa"/>
            <w:hideMark/>
          </w:tcPr>
          <w:p w:rsidR="000246A0" w:rsidRPr="00EC57A9" w:rsidRDefault="000246A0" w:rsidP="00063E93">
            <w:pPr>
              <w:autoSpaceDE w:val="0"/>
              <w:autoSpaceDN w:val="0"/>
              <w:adjustRightInd w:val="0"/>
              <w:spacing w:line="276" w:lineRule="auto"/>
              <w:jc w:val="center"/>
              <w:rPr>
                <w:rFonts w:cs="Arial"/>
                <w:szCs w:val="20"/>
              </w:rPr>
            </w:pPr>
            <w:r w:rsidRPr="000246A0">
              <w:rPr>
                <w:rFonts w:cs="Arial"/>
                <w:szCs w:val="20"/>
              </w:rPr>
              <w:t>Ancienneté acquise</w:t>
            </w:r>
          </w:p>
        </w:tc>
      </w:tr>
      <w:tr w:rsidR="000246A0" w:rsidRPr="00EC57A9" w:rsidTr="00063E93">
        <w:trPr>
          <w:trHeight w:val="227"/>
        </w:trPr>
        <w:tc>
          <w:tcPr>
            <w:tcW w:w="0" w:type="auto"/>
            <w:hideMark/>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9</w:t>
            </w:r>
            <w:r w:rsidRPr="00EC57A9">
              <w:rPr>
                <w:rFonts w:cs="Arial"/>
                <w:szCs w:val="20"/>
              </w:rPr>
              <w:t>e échelon</w:t>
            </w:r>
          </w:p>
        </w:tc>
        <w:tc>
          <w:tcPr>
            <w:tcW w:w="1160" w:type="dxa"/>
            <w:hideMark/>
          </w:tcPr>
          <w:p w:rsidR="000246A0" w:rsidRPr="00EC57A9" w:rsidRDefault="00D5548F" w:rsidP="00063E93">
            <w:pPr>
              <w:autoSpaceDE w:val="0"/>
              <w:autoSpaceDN w:val="0"/>
              <w:adjustRightInd w:val="0"/>
              <w:spacing w:line="276" w:lineRule="auto"/>
              <w:jc w:val="center"/>
              <w:rPr>
                <w:rFonts w:cs="Arial"/>
                <w:szCs w:val="20"/>
              </w:rPr>
            </w:pPr>
            <w:r>
              <w:rPr>
                <w:rFonts w:cs="Arial"/>
                <w:szCs w:val="20"/>
              </w:rPr>
              <w:t>3</w:t>
            </w:r>
            <w:r w:rsidR="000246A0">
              <w:rPr>
                <w:rFonts w:cs="Arial"/>
                <w:szCs w:val="20"/>
              </w:rPr>
              <w:t>è</w:t>
            </w:r>
          </w:p>
        </w:tc>
        <w:tc>
          <w:tcPr>
            <w:tcW w:w="6501" w:type="dxa"/>
            <w:hideMark/>
          </w:tcPr>
          <w:p w:rsidR="000246A0" w:rsidRPr="00EC57A9" w:rsidRDefault="00D5548F" w:rsidP="00063E93">
            <w:pPr>
              <w:autoSpaceDE w:val="0"/>
              <w:autoSpaceDN w:val="0"/>
              <w:adjustRightInd w:val="0"/>
              <w:spacing w:line="276" w:lineRule="auto"/>
              <w:jc w:val="center"/>
              <w:rPr>
                <w:rFonts w:cs="Arial"/>
                <w:szCs w:val="20"/>
              </w:rPr>
            </w:pPr>
            <w:r w:rsidRPr="00D5548F">
              <w:rPr>
                <w:rFonts w:cs="Arial"/>
                <w:szCs w:val="20"/>
              </w:rPr>
              <w:t>Ancienneté acquise</w:t>
            </w:r>
          </w:p>
        </w:tc>
      </w:tr>
      <w:tr w:rsidR="000246A0" w:rsidRPr="00EC57A9" w:rsidTr="00063E93">
        <w:trPr>
          <w:trHeight w:val="227"/>
        </w:trPr>
        <w:tc>
          <w:tcPr>
            <w:tcW w:w="0" w:type="auto"/>
            <w:hideMark/>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8</w:t>
            </w:r>
            <w:r w:rsidRPr="00EC57A9">
              <w:rPr>
                <w:rFonts w:cs="Arial"/>
                <w:szCs w:val="20"/>
              </w:rPr>
              <w:t>e échelon</w:t>
            </w:r>
          </w:p>
        </w:tc>
        <w:tc>
          <w:tcPr>
            <w:tcW w:w="1160" w:type="dxa"/>
            <w:hideMark/>
          </w:tcPr>
          <w:p w:rsidR="000246A0" w:rsidRPr="00EC57A9" w:rsidRDefault="00D5548F" w:rsidP="00063E93">
            <w:pPr>
              <w:autoSpaceDE w:val="0"/>
              <w:autoSpaceDN w:val="0"/>
              <w:adjustRightInd w:val="0"/>
              <w:spacing w:line="276" w:lineRule="auto"/>
              <w:jc w:val="center"/>
              <w:rPr>
                <w:rFonts w:cs="Arial"/>
                <w:szCs w:val="20"/>
              </w:rPr>
            </w:pPr>
            <w:r>
              <w:rPr>
                <w:rFonts w:cs="Arial"/>
                <w:szCs w:val="20"/>
              </w:rPr>
              <w:t>2è</w:t>
            </w:r>
          </w:p>
        </w:tc>
        <w:tc>
          <w:tcPr>
            <w:tcW w:w="6501" w:type="dxa"/>
            <w:hideMark/>
          </w:tcPr>
          <w:p w:rsidR="000246A0" w:rsidRPr="00EC57A9" w:rsidRDefault="00D5548F" w:rsidP="00063E93">
            <w:pPr>
              <w:autoSpaceDE w:val="0"/>
              <w:autoSpaceDN w:val="0"/>
              <w:adjustRightInd w:val="0"/>
              <w:spacing w:line="276" w:lineRule="auto"/>
              <w:jc w:val="center"/>
              <w:rPr>
                <w:rFonts w:cs="Arial"/>
                <w:szCs w:val="20"/>
              </w:rPr>
            </w:pPr>
            <w:r w:rsidRPr="00D5548F">
              <w:rPr>
                <w:rFonts w:cs="Arial"/>
                <w:szCs w:val="20"/>
              </w:rPr>
              <w:t>Ancienneté acquise</w:t>
            </w:r>
          </w:p>
        </w:tc>
      </w:tr>
      <w:tr w:rsidR="000246A0" w:rsidTr="00063E93">
        <w:trPr>
          <w:trHeight w:val="227"/>
        </w:trPr>
        <w:tc>
          <w:tcPr>
            <w:tcW w:w="0" w:type="auto"/>
          </w:tcPr>
          <w:p w:rsidR="000246A0" w:rsidRDefault="000246A0" w:rsidP="00063E93">
            <w:pPr>
              <w:autoSpaceDE w:val="0"/>
              <w:autoSpaceDN w:val="0"/>
              <w:adjustRightInd w:val="0"/>
              <w:spacing w:line="276" w:lineRule="auto"/>
              <w:jc w:val="center"/>
              <w:rPr>
                <w:rFonts w:cs="Arial"/>
                <w:szCs w:val="20"/>
              </w:rPr>
            </w:pPr>
            <w:r>
              <w:rPr>
                <w:rFonts w:cs="Arial"/>
                <w:szCs w:val="20"/>
              </w:rPr>
              <w:t>7è échelon</w:t>
            </w:r>
          </w:p>
        </w:tc>
        <w:tc>
          <w:tcPr>
            <w:tcW w:w="1160" w:type="dxa"/>
          </w:tcPr>
          <w:p w:rsidR="000246A0" w:rsidRPr="00EC57A9" w:rsidRDefault="000246A0" w:rsidP="00063E93">
            <w:pPr>
              <w:autoSpaceDE w:val="0"/>
              <w:autoSpaceDN w:val="0"/>
              <w:adjustRightInd w:val="0"/>
              <w:spacing w:line="276" w:lineRule="auto"/>
              <w:jc w:val="center"/>
              <w:rPr>
                <w:rFonts w:cs="Arial"/>
                <w:szCs w:val="20"/>
              </w:rPr>
            </w:pPr>
            <w:r>
              <w:rPr>
                <w:rFonts w:cs="Arial"/>
                <w:szCs w:val="20"/>
              </w:rPr>
              <w:t>1er</w:t>
            </w:r>
          </w:p>
        </w:tc>
        <w:tc>
          <w:tcPr>
            <w:tcW w:w="6501" w:type="dxa"/>
          </w:tcPr>
          <w:p w:rsidR="000246A0" w:rsidRDefault="000246A0" w:rsidP="00063E93">
            <w:pPr>
              <w:autoSpaceDE w:val="0"/>
              <w:autoSpaceDN w:val="0"/>
              <w:adjustRightInd w:val="0"/>
              <w:spacing w:line="276" w:lineRule="auto"/>
              <w:jc w:val="center"/>
              <w:rPr>
                <w:rFonts w:cs="Arial"/>
                <w:szCs w:val="20"/>
              </w:rPr>
            </w:pPr>
            <w:r>
              <w:rPr>
                <w:rFonts w:cs="Arial"/>
                <w:szCs w:val="20"/>
              </w:rPr>
              <w:t>Sans ancienneté</w:t>
            </w:r>
          </w:p>
        </w:tc>
      </w:tr>
    </w:tbl>
    <w:p w:rsidR="005C64F6" w:rsidRPr="00EC57A9" w:rsidRDefault="005C64F6" w:rsidP="005C64F6">
      <w:pPr>
        <w:autoSpaceDE w:val="0"/>
        <w:autoSpaceDN w:val="0"/>
        <w:adjustRightInd w:val="0"/>
        <w:jc w:val="both"/>
        <w:rPr>
          <w:rFonts w:cs="Arial"/>
          <w:szCs w:val="20"/>
        </w:rPr>
      </w:pPr>
    </w:p>
    <w:p w:rsidR="005879DC" w:rsidRPr="00D73039" w:rsidRDefault="005879DC" w:rsidP="005879DC">
      <w:pPr>
        <w:pStyle w:val="Fiche-TitreRfrencesjuridiques"/>
        <w:rPr>
          <w:rFonts w:cs="Arial"/>
        </w:rPr>
      </w:pPr>
      <w:r>
        <w:t>Arti</w:t>
      </w:r>
      <w:r w:rsidR="000246A0">
        <w:t xml:space="preserve">cle 21 </w:t>
      </w:r>
      <w:r>
        <w:t>du Décret n° 2013-489 du 10 juin 2013 modifié</w:t>
      </w:r>
    </w:p>
    <w:p w:rsidR="00D5548F" w:rsidRPr="00107D64" w:rsidRDefault="005879DC" w:rsidP="00107D64">
      <w:pPr>
        <w:pStyle w:val="Fiche-TitreRfrencesjuridiques"/>
        <w:rPr>
          <w:rFonts w:cs="Arial"/>
        </w:rPr>
      </w:pPr>
      <w:r>
        <w:t xml:space="preserve">Article </w:t>
      </w:r>
      <w:r w:rsidR="000246A0">
        <w:t>7</w:t>
      </w:r>
      <w:r>
        <w:t xml:space="preserve"> du décret n° 2016-599 du 12 mai 2016</w:t>
      </w:r>
    </w:p>
    <w:p w:rsidR="005C64F6" w:rsidRDefault="007F4893" w:rsidP="007F4893">
      <w:pPr>
        <w:pStyle w:val="Fiche-Titre2"/>
      </w:pPr>
      <w:r>
        <w:t>V</w:t>
      </w:r>
      <w:r w:rsidR="009779BD">
        <w:t>I</w:t>
      </w:r>
      <w:r w:rsidR="00014F8A">
        <w:t>I</w:t>
      </w:r>
      <w:r>
        <w:t xml:space="preserve"> – Modalités de recrutement au titre de la promotion interne</w:t>
      </w:r>
    </w:p>
    <w:p w:rsidR="007F4893" w:rsidRDefault="007F4893" w:rsidP="007F4893"/>
    <w:p w:rsidR="007F4893" w:rsidRPr="007F4893" w:rsidRDefault="007F4893" w:rsidP="007F4893"/>
    <w:p w:rsidR="00CD480D" w:rsidRDefault="007F4893" w:rsidP="005C64F6">
      <w:pPr>
        <w:autoSpaceDE w:val="0"/>
        <w:autoSpaceDN w:val="0"/>
        <w:adjustRightInd w:val="0"/>
        <w:jc w:val="both"/>
        <w:rPr>
          <w:rFonts w:cs="Arial"/>
          <w:szCs w:val="20"/>
        </w:rPr>
      </w:pPr>
      <w:r>
        <w:rPr>
          <w:rFonts w:cs="Arial"/>
          <w:szCs w:val="20"/>
        </w:rPr>
        <w:t xml:space="preserve">Les fonctionnaires, inscrits sur une liste d’aptitude après avis de la CAP, </w:t>
      </w:r>
      <w:r w:rsidRPr="007F4893">
        <w:rPr>
          <w:rFonts w:cs="Arial"/>
          <w:szCs w:val="20"/>
        </w:rPr>
        <w:t xml:space="preserve">peuvent être recrutés en qualité de conseillers socio- éducatifs stagiaires à raison d’un recrutement au titre de la promotion interne pour trois recrutements intervenus dans les conditions </w:t>
      </w:r>
      <w:r>
        <w:rPr>
          <w:rFonts w:cs="Arial"/>
          <w:szCs w:val="20"/>
        </w:rPr>
        <w:t>suivantes :</w:t>
      </w:r>
    </w:p>
    <w:p w:rsidR="007F4893" w:rsidRDefault="007F4893" w:rsidP="005C64F6">
      <w:pPr>
        <w:autoSpaceDE w:val="0"/>
        <w:autoSpaceDN w:val="0"/>
        <w:adjustRightInd w:val="0"/>
        <w:jc w:val="both"/>
        <w:rPr>
          <w:rFonts w:cs="Arial"/>
          <w:szCs w:val="20"/>
        </w:rPr>
      </w:pPr>
    </w:p>
    <w:p w:rsidR="007F4893" w:rsidRDefault="007F4893" w:rsidP="005C64F6">
      <w:pPr>
        <w:autoSpaceDE w:val="0"/>
        <w:autoSpaceDN w:val="0"/>
        <w:adjustRightInd w:val="0"/>
        <w:jc w:val="both"/>
        <w:rPr>
          <w:rFonts w:cs="Arial"/>
          <w:szCs w:val="20"/>
        </w:rPr>
      </w:pPr>
    </w:p>
    <w:p w:rsidR="007F4893" w:rsidRPr="007F4893" w:rsidRDefault="007F4893" w:rsidP="007F4893">
      <w:pPr>
        <w:pStyle w:val="Paragraphedeliste"/>
        <w:numPr>
          <w:ilvl w:val="0"/>
          <w:numId w:val="7"/>
        </w:numPr>
        <w:rPr>
          <w:rFonts w:ascii="Calibri" w:hAnsi="Calibri" w:cs="Arial"/>
          <w:sz w:val="22"/>
          <w:szCs w:val="20"/>
        </w:rPr>
      </w:pPr>
      <w:r w:rsidRPr="007F4893">
        <w:rPr>
          <w:rFonts w:ascii="Calibri" w:hAnsi="Calibri" w:cs="Arial"/>
          <w:sz w:val="22"/>
          <w:szCs w:val="20"/>
        </w:rPr>
        <w:t>Le nombre de recrutements intervenus dans la collectivité ou l'établissement ou l'ensemble des collectivités et établissements affiliés à un centre de gestion et ouvrant droit à une promotion interne est déterminé en fonction des recrutements opérés dans ces mêmes collectivité ou établissement, ou ensemble des collectivités et établissements affiliés, par admission à un concours d'accès au cadre d'emplois considéré, par mutation externe à la collectivité ou à l'établissement ou à l'ensemble des collectivités et établissements affiliés, et par détachement ou intégration directe au sein du cadre d'emplois considéré ;</w:t>
      </w:r>
    </w:p>
    <w:p w:rsidR="007F4893" w:rsidRPr="007F4893" w:rsidRDefault="007F4893" w:rsidP="007F4893">
      <w:pPr>
        <w:rPr>
          <w:rFonts w:cs="Arial"/>
          <w:szCs w:val="20"/>
        </w:rPr>
      </w:pPr>
    </w:p>
    <w:p w:rsidR="00A0406D" w:rsidRDefault="007F4893" w:rsidP="007F4893">
      <w:pPr>
        <w:pStyle w:val="Paragraphedeliste"/>
        <w:numPr>
          <w:ilvl w:val="0"/>
          <w:numId w:val="7"/>
        </w:numPr>
        <w:rPr>
          <w:rFonts w:ascii="Calibri" w:hAnsi="Calibri" w:cs="Arial"/>
          <w:sz w:val="22"/>
          <w:szCs w:val="20"/>
        </w:rPr>
      </w:pPr>
      <w:r w:rsidRPr="007F4893">
        <w:rPr>
          <w:rFonts w:ascii="Calibri" w:hAnsi="Calibri" w:cs="Arial"/>
          <w:sz w:val="22"/>
          <w:szCs w:val="20"/>
        </w:rPr>
        <w:t>Le nombre de recrutements susmentionnés ne comprend ni les mutations internes à la collectivité ou à l'établissement ou à l'ensemble des collectivités et établissements affiliés, les renouvellements de détachement au sein du même cadre d'emplois, ni les intégrations prononcées après détachement dans le cadre d'emplois, ni les détachements ou les intégrations directes prononcés au sein d'une même collectivité ou au sein d'un même établissement.</w:t>
      </w:r>
    </w:p>
    <w:p w:rsidR="007F4893" w:rsidRDefault="007F4893" w:rsidP="007F4893">
      <w:pPr>
        <w:ind w:left="360" w:hanging="360"/>
        <w:rPr>
          <w:rFonts w:cs="Arial"/>
          <w:szCs w:val="20"/>
        </w:rPr>
      </w:pPr>
    </w:p>
    <w:p w:rsidR="007F4893" w:rsidRPr="007F4893" w:rsidRDefault="007F4893" w:rsidP="00EB0894">
      <w:pPr>
        <w:pStyle w:val="Fiche-TitreRfrencesjuridiques"/>
      </w:pPr>
      <w:r w:rsidRPr="007F4893">
        <w:t>Article 1 du décret n° 2016-599 du 12 mai 2016</w:t>
      </w:r>
    </w:p>
    <w:p w:rsidR="00A0406D" w:rsidRPr="008F17F5" w:rsidRDefault="007F4893" w:rsidP="00EB0894">
      <w:pPr>
        <w:pStyle w:val="Fiche-TitreRfrencesjuridiques"/>
      </w:pPr>
      <w:r w:rsidRPr="007F4893">
        <w:t>Article 31 du décret n° 2013-593 du 5 juillet 2013</w:t>
      </w:r>
    </w:p>
    <w:p w:rsidR="009779BD" w:rsidRDefault="009779BD" w:rsidP="009779BD">
      <w:pPr>
        <w:pStyle w:val="Fiche-Titre2"/>
      </w:pPr>
      <w:r>
        <w:lastRenderedPageBreak/>
        <w:t>VII</w:t>
      </w:r>
      <w:r w:rsidR="00014F8A">
        <w:t>I</w:t>
      </w:r>
      <w:r>
        <w:t xml:space="preserve"> – Annexe</w:t>
      </w:r>
    </w:p>
    <w:p w:rsidR="00A0406D" w:rsidRDefault="00A0406D" w:rsidP="000857B3"/>
    <w:p w:rsidR="00A0406D" w:rsidRDefault="00A0406D" w:rsidP="000857B3"/>
    <w:p w:rsidR="00A0406D" w:rsidRPr="00C418E1" w:rsidRDefault="00A0406D" w:rsidP="009779BD">
      <w:pPr>
        <w:pStyle w:val="Modle-Titre1"/>
        <w:rPr>
          <w:color w:val="993366"/>
        </w:rPr>
      </w:pPr>
      <w:r w:rsidRPr="00C418E1">
        <w:rPr>
          <w:color w:val="993366"/>
        </w:rPr>
        <w:t>ARRÊTÉ PORTANT RETRAIT DE l’AVANCEMENT D’Échelon À L’ANCIENNETÉ DE M (me) ……………………………………..</w:t>
      </w:r>
    </w:p>
    <w:p w:rsidR="00A0406D" w:rsidRDefault="00A0406D" w:rsidP="00A0406D">
      <w:pPr>
        <w:pStyle w:val="Modle-Titre1"/>
        <w:rPr>
          <w:sz w:val="32"/>
        </w:rPr>
      </w:pPr>
    </w:p>
    <w:p w:rsidR="00A0406D" w:rsidRDefault="00A0406D" w:rsidP="00A0406D">
      <w:pPr>
        <w:tabs>
          <w:tab w:val="left" w:pos="3402"/>
        </w:tabs>
        <w:jc w:val="both"/>
        <w:rPr>
          <w:rFonts w:asciiTheme="majorHAnsi" w:hAnsiTheme="majorHAnsi" w:cs="Arial"/>
          <w:szCs w:val="18"/>
        </w:rPr>
      </w:pPr>
      <w:r>
        <w:rPr>
          <w:rFonts w:asciiTheme="majorHAnsi" w:hAnsiTheme="majorHAnsi" w:cs="Arial"/>
          <w:szCs w:val="18"/>
        </w:rPr>
        <w:t xml:space="preserve">Le Maire </w:t>
      </w:r>
      <w:r>
        <w:rPr>
          <w:rFonts w:asciiTheme="majorHAnsi" w:hAnsiTheme="majorHAnsi" w:cs="Arial"/>
          <w:b/>
          <w:szCs w:val="18"/>
          <w:u w:val="single"/>
        </w:rPr>
        <w:t>OU</w:t>
      </w:r>
      <w:r>
        <w:rPr>
          <w:rFonts w:asciiTheme="majorHAnsi" w:hAnsiTheme="majorHAnsi" w:cs="Arial"/>
          <w:szCs w:val="18"/>
        </w:rPr>
        <w:t xml:space="preserve"> le Président de</w:t>
      </w:r>
    </w:p>
    <w:p w:rsidR="00A0406D" w:rsidRDefault="00A0406D" w:rsidP="00A0406D">
      <w:pPr>
        <w:jc w:val="both"/>
        <w:rPr>
          <w:rFonts w:asciiTheme="majorHAnsi" w:hAnsiTheme="majorHAnsi" w:cs="Arial"/>
          <w:szCs w:val="18"/>
        </w:rPr>
      </w:pPr>
    </w:p>
    <w:p w:rsidR="00A0406D" w:rsidRDefault="00A0406D" w:rsidP="00A0406D">
      <w:pPr>
        <w:jc w:val="both"/>
        <w:rPr>
          <w:rFonts w:asciiTheme="majorHAnsi" w:hAnsiTheme="majorHAnsi" w:cs="Arial"/>
          <w:szCs w:val="18"/>
        </w:rPr>
      </w:pPr>
      <w:r>
        <w:rPr>
          <w:rFonts w:asciiTheme="majorHAnsi" w:hAnsiTheme="majorHAnsi" w:cs="Arial"/>
          <w:szCs w:val="18"/>
        </w:rPr>
        <w:t>Vu la loi n°82-213 du 2 mars 1982 modifiée, relative aux droits et libertés des communes, des départements et des régions,</w:t>
      </w:r>
    </w:p>
    <w:p w:rsidR="00A0406D" w:rsidRDefault="00A0406D" w:rsidP="00A0406D">
      <w:pPr>
        <w:jc w:val="both"/>
        <w:rPr>
          <w:rFonts w:asciiTheme="majorHAnsi" w:hAnsiTheme="majorHAnsi" w:cs="Arial"/>
          <w:szCs w:val="18"/>
        </w:rPr>
      </w:pPr>
    </w:p>
    <w:p w:rsidR="00A0406D" w:rsidRDefault="00A0406D" w:rsidP="00A0406D">
      <w:pPr>
        <w:jc w:val="both"/>
        <w:rPr>
          <w:rFonts w:asciiTheme="majorHAnsi" w:hAnsiTheme="majorHAnsi" w:cs="Arial"/>
          <w:szCs w:val="18"/>
        </w:rPr>
      </w:pPr>
      <w:r>
        <w:rPr>
          <w:rFonts w:asciiTheme="majorHAnsi" w:hAnsiTheme="majorHAnsi" w:cs="Arial"/>
          <w:szCs w:val="18"/>
        </w:rPr>
        <w:t>Vu la loi n°83-634 du 13 juillet 1983 modifiée, portant droits et obligations des fonctionnaires,</w:t>
      </w:r>
    </w:p>
    <w:p w:rsidR="00A0406D" w:rsidRDefault="00A0406D" w:rsidP="00A0406D">
      <w:pPr>
        <w:jc w:val="both"/>
        <w:rPr>
          <w:rFonts w:asciiTheme="majorHAnsi" w:hAnsiTheme="majorHAnsi" w:cs="Arial"/>
          <w:szCs w:val="18"/>
        </w:rPr>
      </w:pPr>
    </w:p>
    <w:p w:rsidR="00A0406D" w:rsidRDefault="00A0406D" w:rsidP="00A0406D">
      <w:pPr>
        <w:jc w:val="both"/>
        <w:rPr>
          <w:rFonts w:asciiTheme="majorHAnsi" w:hAnsiTheme="majorHAnsi" w:cs="Arial"/>
          <w:szCs w:val="18"/>
        </w:rPr>
      </w:pPr>
      <w:r>
        <w:rPr>
          <w:rFonts w:asciiTheme="majorHAnsi" w:hAnsiTheme="majorHAnsi" w:cs="Arial"/>
          <w:szCs w:val="18"/>
        </w:rPr>
        <w:t>Vu la loi n°84-53 du 26 janvier 1984 modifiée, portant dispositions statutaires relatives à la Fonction Publique Territoriale,</w:t>
      </w:r>
    </w:p>
    <w:p w:rsidR="00A0406D" w:rsidRDefault="00A0406D" w:rsidP="00A0406D">
      <w:pPr>
        <w:spacing w:before="120"/>
        <w:jc w:val="both"/>
        <w:rPr>
          <w:rFonts w:asciiTheme="majorHAnsi" w:hAnsiTheme="majorHAnsi" w:cs="Arial"/>
          <w:color w:val="A6A6A6" w:themeColor="background1" w:themeShade="A6"/>
          <w:szCs w:val="18"/>
        </w:rPr>
      </w:pPr>
      <w:r>
        <w:rPr>
          <w:rFonts w:asciiTheme="majorHAnsi" w:hAnsiTheme="majorHAnsi" w:cs="Arial"/>
          <w:szCs w:val="18"/>
        </w:rPr>
        <w:t xml:space="preserve">Vu le décret n°2016-594 du 12 mai 2016 portant dispositions statutaires communes à divers cadres d’emplois de fonctionnaires de la catégorie B de la fonction publique territoriale </w:t>
      </w:r>
      <w:r>
        <w:rPr>
          <w:rFonts w:asciiTheme="majorHAnsi" w:hAnsiTheme="majorHAnsi" w:cs="Arial"/>
          <w:color w:val="A6A6A6" w:themeColor="background1" w:themeShade="A6"/>
          <w:szCs w:val="18"/>
        </w:rPr>
        <w:t xml:space="preserve">(pour les agents de la catégorie B NES) </w:t>
      </w:r>
    </w:p>
    <w:p w:rsidR="00A0406D" w:rsidRDefault="00A0406D" w:rsidP="00A0406D">
      <w:pPr>
        <w:spacing w:before="120"/>
        <w:jc w:val="center"/>
        <w:rPr>
          <w:rFonts w:asciiTheme="majorHAnsi" w:hAnsiTheme="majorHAnsi" w:cs="Arial"/>
          <w:b/>
          <w:szCs w:val="18"/>
        </w:rPr>
      </w:pPr>
      <w:r>
        <w:rPr>
          <w:rFonts w:asciiTheme="majorHAnsi" w:hAnsiTheme="majorHAnsi" w:cs="Arial"/>
          <w:b/>
          <w:szCs w:val="18"/>
        </w:rPr>
        <w:t>OU</w:t>
      </w:r>
    </w:p>
    <w:p w:rsidR="00A0406D" w:rsidRDefault="00A0406D" w:rsidP="00A0406D">
      <w:pPr>
        <w:spacing w:before="120"/>
        <w:jc w:val="both"/>
        <w:rPr>
          <w:rFonts w:asciiTheme="majorHAnsi" w:hAnsiTheme="majorHAnsi" w:cs="Arial"/>
          <w:i/>
          <w:color w:val="A6A6A6" w:themeColor="background1" w:themeShade="A6"/>
          <w:szCs w:val="18"/>
        </w:rPr>
      </w:pPr>
      <w:r>
        <w:rPr>
          <w:rFonts w:asciiTheme="majorHAnsi" w:hAnsiTheme="majorHAnsi" w:cs="Arial"/>
          <w:szCs w:val="18"/>
        </w:rPr>
        <w:t xml:space="preserve">Vu le décret n°2016-595 du 12 mai 2016 modifiant les dispositions statutaires des cadres d’emplois sociaux de la catégorie B de la fonction publique territoriale </w:t>
      </w:r>
      <w:r>
        <w:rPr>
          <w:rFonts w:asciiTheme="majorHAnsi" w:hAnsiTheme="majorHAnsi" w:cs="Arial"/>
          <w:color w:val="A6A6A6" w:themeColor="background1" w:themeShade="A6"/>
          <w:szCs w:val="18"/>
        </w:rPr>
        <w:t>(</w:t>
      </w:r>
      <w:r>
        <w:rPr>
          <w:rFonts w:asciiTheme="majorHAnsi" w:hAnsiTheme="majorHAnsi" w:cs="Arial"/>
          <w:i/>
          <w:color w:val="A6A6A6" w:themeColor="background1" w:themeShade="A6"/>
          <w:szCs w:val="18"/>
        </w:rPr>
        <w:t>pour les agents des cadres d’emplois suivants : Assistants territoriaux socio-éducatifs, Éducateurs de jeunes enfants, Moniteurs-éducateurs et intervenants familiaux territoriaux)</w:t>
      </w:r>
    </w:p>
    <w:p w:rsidR="00A0406D" w:rsidRDefault="00A0406D" w:rsidP="00A0406D">
      <w:pPr>
        <w:spacing w:before="120" w:after="120"/>
        <w:jc w:val="center"/>
        <w:rPr>
          <w:rFonts w:asciiTheme="majorHAnsi" w:hAnsiTheme="majorHAnsi" w:cs="Arial"/>
          <w:b/>
          <w:szCs w:val="18"/>
        </w:rPr>
      </w:pPr>
      <w:r>
        <w:rPr>
          <w:rFonts w:asciiTheme="majorHAnsi" w:hAnsiTheme="majorHAnsi" w:cs="Arial"/>
          <w:b/>
          <w:szCs w:val="18"/>
        </w:rPr>
        <w:t>OU</w:t>
      </w:r>
    </w:p>
    <w:p w:rsidR="00A0406D" w:rsidRDefault="00A0406D" w:rsidP="00A0406D">
      <w:pPr>
        <w:spacing w:before="120" w:after="120"/>
        <w:rPr>
          <w:rFonts w:asciiTheme="majorHAnsi" w:hAnsiTheme="majorHAnsi" w:cs="Arial"/>
          <w:color w:val="A6A6A6" w:themeColor="background1" w:themeShade="A6"/>
          <w:szCs w:val="18"/>
        </w:rPr>
      </w:pPr>
      <w:r>
        <w:rPr>
          <w:rFonts w:asciiTheme="majorHAnsi" w:hAnsiTheme="majorHAnsi" w:cs="Arial"/>
          <w:szCs w:val="18"/>
        </w:rPr>
        <w:t xml:space="preserve">Vu le décret n°2016-597 du 12 mai 2016 modifiant les dispositions statutaires des cadres d’emplois médico-sociaux de la catégorie B de la fonction publique territoriale </w:t>
      </w:r>
      <w:r>
        <w:rPr>
          <w:rFonts w:asciiTheme="majorHAnsi" w:hAnsiTheme="majorHAnsi" w:cs="Arial"/>
          <w:color w:val="A6A6A6" w:themeColor="background1" w:themeShade="A6"/>
          <w:szCs w:val="18"/>
        </w:rPr>
        <w:t>(pour les agents des cadres d’emplois suivants : infirmiers territoriaux, techniciens paramédicaux)</w:t>
      </w:r>
    </w:p>
    <w:p w:rsidR="00A0406D" w:rsidRDefault="00A0406D" w:rsidP="00A0406D">
      <w:pPr>
        <w:spacing w:before="120" w:after="120"/>
        <w:jc w:val="center"/>
        <w:rPr>
          <w:rFonts w:asciiTheme="majorHAnsi" w:hAnsiTheme="majorHAnsi" w:cs="Arial"/>
          <w:b/>
          <w:szCs w:val="18"/>
        </w:rPr>
      </w:pPr>
      <w:r>
        <w:rPr>
          <w:rFonts w:asciiTheme="majorHAnsi" w:hAnsiTheme="majorHAnsi" w:cs="Arial"/>
          <w:b/>
          <w:szCs w:val="18"/>
        </w:rPr>
        <w:t>OU</w:t>
      </w:r>
    </w:p>
    <w:p w:rsidR="00A0406D" w:rsidRDefault="00A0406D" w:rsidP="00A0406D">
      <w:pPr>
        <w:spacing w:before="120" w:after="120"/>
        <w:rPr>
          <w:rFonts w:asciiTheme="majorHAnsi" w:hAnsiTheme="majorHAnsi" w:cs="Arial"/>
          <w:color w:val="A6A6A6" w:themeColor="background1" w:themeShade="A6"/>
          <w:szCs w:val="18"/>
        </w:rPr>
      </w:pPr>
      <w:r>
        <w:rPr>
          <w:rFonts w:asciiTheme="majorHAnsi" w:hAnsiTheme="majorHAnsi" w:cs="Arial"/>
          <w:szCs w:val="18"/>
        </w:rPr>
        <w:t xml:space="preserve">Vu le décret n°2016-599 du 12 mai 2016 modifiant le décret n°2013-489 du 10 juin 2013 portant statut particulier du cadre d’emplois des conseillers territoriaux socio-éducatifs </w:t>
      </w:r>
      <w:r>
        <w:rPr>
          <w:rFonts w:asciiTheme="majorHAnsi" w:hAnsiTheme="majorHAnsi" w:cs="Arial"/>
          <w:color w:val="A6A6A6" w:themeColor="background1" w:themeShade="A6"/>
          <w:szCs w:val="18"/>
        </w:rPr>
        <w:t>(pour les agents du cadre d’emplois infirmiers des conseillers territoriaux socio-éducatifs)</w:t>
      </w:r>
    </w:p>
    <w:p w:rsidR="00A0406D" w:rsidRDefault="00A0406D" w:rsidP="00A0406D">
      <w:pPr>
        <w:spacing w:before="120" w:after="120"/>
        <w:jc w:val="center"/>
        <w:rPr>
          <w:rFonts w:asciiTheme="majorHAnsi" w:hAnsiTheme="majorHAnsi" w:cs="Arial"/>
          <w:b/>
          <w:szCs w:val="18"/>
        </w:rPr>
      </w:pPr>
      <w:r>
        <w:rPr>
          <w:rFonts w:asciiTheme="majorHAnsi" w:hAnsiTheme="majorHAnsi" w:cs="Arial"/>
          <w:b/>
          <w:szCs w:val="18"/>
        </w:rPr>
        <w:t>OU</w:t>
      </w:r>
    </w:p>
    <w:p w:rsidR="00A0406D" w:rsidRDefault="00A0406D" w:rsidP="00A0406D">
      <w:pPr>
        <w:jc w:val="both"/>
        <w:rPr>
          <w:rFonts w:asciiTheme="majorHAnsi" w:hAnsiTheme="majorHAnsi" w:cs="Arial"/>
          <w:i/>
          <w:color w:val="A6A6A6"/>
          <w:szCs w:val="18"/>
        </w:rPr>
      </w:pPr>
      <w:r>
        <w:rPr>
          <w:rFonts w:asciiTheme="majorHAnsi" w:hAnsiTheme="majorHAnsi" w:cs="Arial"/>
          <w:szCs w:val="18"/>
        </w:rPr>
        <w:t xml:space="preserve">Vu le décret n°2016-598 du 12 mai 2016 modifiant les dispositions statutaires de certains cadres d’emplois médico-sociaux de la catégorie A de la fonction publique territoriale </w:t>
      </w:r>
      <w:r>
        <w:rPr>
          <w:rFonts w:asciiTheme="majorHAnsi" w:hAnsiTheme="majorHAnsi" w:cs="Arial"/>
          <w:color w:val="A6A6A6"/>
          <w:szCs w:val="18"/>
        </w:rPr>
        <w:t>(</w:t>
      </w:r>
      <w:r>
        <w:rPr>
          <w:rFonts w:asciiTheme="majorHAnsi" w:hAnsiTheme="majorHAnsi" w:cs="Arial"/>
          <w:i/>
          <w:color w:val="A6A6A6"/>
          <w:szCs w:val="18"/>
        </w:rPr>
        <w:t>pour les agents des cadres d’emplois suivants : Puéricultrices cadres territoriaux de santé, Puéricultrices territoriales, Cadres territoriaux de santé infirmiers et techniciens paramédicaux, Infirmiers territoriaux en soins généraux)</w:t>
      </w:r>
    </w:p>
    <w:p w:rsidR="00A0406D" w:rsidRDefault="00A0406D" w:rsidP="00A0406D">
      <w:pPr>
        <w:rPr>
          <w:rFonts w:asciiTheme="majorHAnsi" w:hAnsiTheme="majorHAnsi" w:cs="Arial"/>
          <w:b/>
          <w:szCs w:val="18"/>
        </w:rPr>
      </w:pPr>
    </w:p>
    <w:p w:rsidR="00A0406D" w:rsidRDefault="00A0406D" w:rsidP="00A0406D">
      <w:pPr>
        <w:jc w:val="both"/>
        <w:rPr>
          <w:rFonts w:asciiTheme="majorHAnsi" w:hAnsiTheme="majorHAnsi" w:cs="Arial"/>
          <w:szCs w:val="18"/>
        </w:rPr>
      </w:pPr>
      <w:r>
        <w:rPr>
          <w:rFonts w:asciiTheme="majorHAnsi" w:hAnsiTheme="majorHAnsi" w:cs="Arial"/>
          <w:szCs w:val="18"/>
        </w:rPr>
        <w:t xml:space="preserve">Considérant l’arrêté n°…………. portant avancement d’échelon à l’ancienneté …………… de </w:t>
      </w:r>
      <w:proofErr w:type="gramStart"/>
      <w:r>
        <w:rPr>
          <w:rFonts w:asciiTheme="majorHAnsi" w:hAnsiTheme="majorHAnsi" w:cs="Arial"/>
          <w:szCs w:val="18"/>
        </w:rPr>
        <w:t>M(</w:t>
      </w:r>
      <w:proofErr w:type="gramEnd"/>
      <w:r>
        <w:rPr>
          <w:rFonts w:asciiTheme="majorHAnsi" w:hAnsiTheme="majorHAnsi" w:cs="Arial"/>
          <w:szCs w:val="18"/>
        </w:rPr>
        <w:t xml:space="preserve">me) ………………………. à compter du …………………….. </w:t>
      </w:r>
    </w:p>
    <w:p w:rsidR="00A0406D" w:rsidRDefault="00A0406D" w:rsidP="00A0406D">
      <w:pPr>
        <w:rPr>
          <w:rFonts w:asciiTheme="majorHAnsi" w:hAnsiTheme="majorHAnsi" w:cs="Arial"/>
          <w:b/>
          <w:szCs w:val="18"/>
        </w:rPr>
      </w:pPr>
    </w:p>
    <w:p w:rsidR="00A0406D" w:rsidRDefault="00A0406D" w:rsidP="00107D64">
      <w:pPr>
        <w:widowControl w:val="0"/>
        <w:adjustRightInd w:val="0"/>
      </w:pPr>
      <w:r>
        <w:rPr>
          <w:rFonts w:asciiTheme="majorHAnsi" w:hAnsiTheme="majorHAnsi" w:cs="Arial"/>
          <w:szCs w:val="18"/>
        </w:rPr>
        <w:t>Considérant  la modification du cadencement d’échelon du cadre d’emplois des ……………………………………</w:t>
      </w:r>
    </w:p>
    <w:p w:rsidR="00A0406D" w:rsidRDefault="00A0406D" w:rsidP="00A0406D"/>
    <w:p w:rsidR="00A0406D" w:rsidRPr="00C418E1" w:rsidRDefault="00A0406D" w:rsidP="00A0406D">
      <w:pPr>
        <w:jc w:val="center"/>
        <w:rPr>
          <w:rFonts w:asciiTheme="majorHAnsi" w:hAnsiTheme="majorHAnsi" w:cs="Arial"/>
          <w:color w:val="993366"/>
          <w:sz w:val="32"/>
          <w:szCs w:val="18"/>
        </w:rPr>
      </w:pPr>
      <w:r w:rsidRPr="00C418E1">
        <w:rPr>
          <w:rFonts w:asciiTheme="majorHAnsi" w:hAnsiTheme="majorHAnsi" w:cs="Arial"/>
          <w:b/>
          <w:bCs/>
          <w:color w:val="993366"/>
          <w:sz w:val="32"/>
          <w:szCs w:val="18"/>
        </w:rPr>
        <w:t>ARRETE</w:t>
      </w:r>
    </w:p>
    <w:p w:rsidR="00A0406D" w:rsidRDefault="00A0406D" w:rsidP="00A0406D">
      <w:pPr>
        <w:rPr>
          <w:rFonts w:asciiTheme="majorHAnsi" w:hAnsiTheme="majorHAnsi" w:cs="Arial"/>
          <w:szCs w:val="18"/>
        </w:rPr>
      </w:pPr>
    </w:p>
    <w:p w:rsidR="00A0406D" w:rsidRDefault="00A0406D" w:rsidP="00A0406D">
      <w:pPr>
        <w:tabs>
          <w:tab w:val="left" w:pos="1560"/>
        </w:tabs>
        <w:ind w:left="1560" w:hanging="1560"/>
        <w:jc w:val="both"/>
        <w:rPr>
          <w:rFonts w:asciiTheme="majorHAnsi" w:hAnsiTheme="majorHAnsi" w:cs="Arial"/>
          <w:szCs w:val="18"/>
        </w:rPr>
      </w:pPr>
      <w:r>
        <w:rPr>
          <w:rFonts w:asciiTheme="majorHAnsi" w:hAnsiTheme="majorHAnsi" w:cs="Arial"/>
          <w:b/>
          <w:bCs/>
          <w:szCs w:val="18"/>
        </w:rPr>
        <w:t>ARTICLE 1 :</w:t>
      </w:r>
      <w:r>
        <w:rPr>
          <w:rFonts w:asciiTheme="majorHAnsi" w:hAnsiTheme="majorHAnsi" w:cs="Arial"/>
          <w:szCs w:val="18"/>
        </w:rPr>
        <w:t xml:space="preserve"> Le présent arrêté retire l'arrêté n°……………en date du…………………</w:t>
      </w:r>
    </w:p>
    <w:p w:rsidR="00A0406D" w:rsidRDefault="00A0406D" w:rsidP="00A0406D">
      <w:pPr>
        <w:tabs>
          <w:tab w:val="left" w:pos="1560"/>
        </w:tabs>
        <w:ind w:left="1560" w:hanging="1560"/>
        <w:jc w:val="both"/>
        <w:rPr>
          <w:rFonts w:asciiTheme="majorHAnsi" w:hAnsiTheme="majorHAnsi" w:cs="Arial"/>
          <w:b/>
          <w:bCs/>
          <w:szCs w:val="18"/>
        </w:rPr>
      </w:pPr>
    </w:p>
    <w:p w:rsidR="00A0406D" w:rsidRDefault="00A0406D" w:rsidP="00A0406D">
      <w:pPr>
        <w:tabs>
          <w:tab w:val="left" w:pos="1560"/>
        </w:tabs>
        <w:ind w:left="1560" w:hanging="1560"/>
        <w:jc w:val="both"/>
        <w:rPr>
          <w:rFonts w:asciiTheme="majorHAnsi" w:hAnsiTheme="majorHAnsi" w:cs="Arial"/>
          <w:szCs w:val="18"/>
        </w:rPr>
      </w:pPr>
      <w:r>
        <w:rPr>
          <w:rFonts w:asciiTheme="majorHAnsi" w:hAnsiTheme="majorHAnsi" w:cs="Arial"/>
          <w:b/>
          <w:bCs/>
          <w:szCs w:val="18"/>
        </w:rPr>
        <w:t>ARTICLE 2 :</w:t>
      </w:r>
      <w:r>
        <w:rPr>
          <w:rFonts w:asciiTheme="majorHAnsi" w:hAnsiTheme="majorHAnsi" w:cs="Times"/>
          <w:b/>
          <w:bCs/>
          <w:szCs w:val="18"/>
        </w:rPr>
        <w:t xml:space="preserve"> </w:t>
      </w:r>
      <w:r>
        <w:rPr>
          <w:rFonts w:asciiTheme="majorHAnsi" w:hAnsiTheme="majorHAnsi" w:cs="Arial"/>
          <w:szCs w:val="18"/>
        </w:rPr>
        <w:t>Le Directeur Général des Services est chargé de l’exécution du présent arrêté qui sera :</w:t>
      </w:r>
    </w:p>
    <w:p w:rsidR="00A0406D" w:rsidRDefault="00A0406D" w:rsidP="00A0406D">
      <w:pPr>
        <w:tabs>
          <w:tab w:val="left" w:pos="1560"/>
        </w:tabs>
        <w:ind w:left="1560" w:hanging="1560"/>
        <w:jc w:val="both"/>
        <w:rPr>
          <w:rFonts w:asciiTheme="majorHAnsi" w:hAnsiTheme="majorHAnsi" w:cs="Arial"/>
          <w:szCs w:val="18"/>
        </w:rPr>
      </w:pPr>
    </w:p>
    <w:p w:rsidR="00A0406D" w:rsidRDefault="00A0406D" w:rsidP="007F4893">
      <w:pPr>
        <w:numPr>
          <w:ilvl w:val="0"/>
          <w:numId w:val="10"/>
        </w:numPr>
        <w:tabs>
          <w:tab w:val="left" w:pos="1560"/>
        </w:tabs>
        <w:autoSpaceDE w:val="0"/>
        <w:autoSpaceDN w:val="0"/>
        <w:ind w:firstLine="774"/>
        <w:jc w:val="both"/>
        <w:rPr>
          <w:rFonts w:asciiTheme="majorHAnsi" w:hAnsiTheme="majorHAnsi" w:cs="Arial"/>
          <w:szCs w:val="18"/>
        </w:rPr>
      </w:pPr>
      <w:r>
        <w:rPr>
          <w:rFonts w:asciiTheme="majorHAnsi" w:hAnsiTheme="majorHAnsi" w:cs="Arial"/>
          <w:szCs w:val="18"/>
        </w:rPr>
        <w:lastRenderedPageBreak/>
        <w:t>transmis au président du centre de gestion,</w:t>
      </w:r>
    </w:p>
    <w:p w:rsidR="00A0406D" w:rsidRDefault="00A0406D" w:rsidP="007F4893">
      <w:pPr>
        <w:numPr>
          <w:ilvl w:val="0"/>
          <w:numId w:val="10"/>
        </w:numPr>
        <w:tabs>
          <w:tab w:val="left" w:pos="1560"/>
        </w:tabs>
        <w:autoSpaceDE w:val="0"/>
        <w:autoSpaceDN w:val="0"/>
        <w:ind w:firstLine="774"/>
        <w:jc w:val="both"/>
        <w:rPr>
          <w:rFonts w:asciiTheme="majorHAnsi" w:hAnsiTheme="majorHAnsi" w:cs="Arial"/>
          <w:szCs w:val="18"/>
        </w:rPr>
      </w:pPr>
      <w:r>
        <w:rPr>
          <w:rFonts w:asciiTheme="majorHAnsi" w:hAnsiTheme="majorHAnsi" w:cs="Arial"/>
          <w:szCs w:val="18"/>
        </w:rPr>
        <w:t>transmis au comptable de la collectivité,</w:t>
      </w:r>
    </w:p>
    <w:p w:rsidR="00A0406D" w:rsidRDefault="00A0406D" w:rsidP="007F4893">
      <w:pPr>
        <w:numPr>
          <w:ilvl w:val="0"/>
          <w:numId w:val="10"/>
        </w:numPr>
        <w:tabs>
          <w:tab w:val="left" w:pos="1560"/>
        </w:tabs>
        <w:autoSpaceDE w:val="0"/>
        <w:autoSpaceDN w:val="0"/>
        <w:ind w:firstLine="774"/>
        <w:jc w:val="both"/>
        <w:rPr>
          <w:rFonts w:asciiTheme="majorHAnsi" w:hAnsiTheme="majorHAnsi" w:cs="Arial"/>
          <w:szCs w:val="18"/>
        </w:rPr>
      </w:pPr>
      <w:r>
        <w:rPr>
          <w:rFonts w:asciiTheme="majorHAnsi" w:hAnsiTheme="majorHAnsi" w:cs="Arial"/>
          <w:szCs w:val="18"/>
        </w:rPr>
        <w:t>notifié à l’intéressée.</w:t>
      </w:r>
    </w:p>
    <w:p w:rsidR="00A0406D" w:rsidRDefault="00A0406D" w:rsidP="00107D64">
      <w:pPr>
        <w:tabs>
          <w:tab w:val="left" w:pos="1560"/>
        </w:tabs>
        <w:jc w:val="both"/>
        <w:rPr>
          <w:rFonts w:asciiTheme="majorHAnsi" w:hAnsiTheme="majorHAnsi" w:cs="Arial"/>
          <w:szCs w:val="18"/>
        </w:rPr>
      </w:pPr>
    </w:p>
    <w:p w:rsidR="00A0406D" w:rsidRDefault="00A0406D" w:rsidP="00A0406D">
      <w:pPr>
        <w:tabs>
          <w:tab w:val="left" w:pos="1560"/>
        </w:tabs>
        <w:ind w:left="1560" w:firstLine="4110"/>
        <w:jc w:val="both"/>
        <w:rPr>
          <w:rFonts w:asciiTheme="majorHAnsi" w:hAnsiTheme="majorHAnsi" w:cs="Arial"/>
          <w:szCs w:val="18"/>
        </w:rPr>
      </w:pPr>
      <w:r>
        <w:rPr>
          <w:rFonts w:asciiTheme="majorHAnsi" w:hAnsiTheme="majorHAnsi" w:cs="Arial"/>
          <w:szCs w:val="18"/>
        </w:rPr>
        <w:t>Fait à ………………………………..</w:t>
      </w:r>
    </w:p>
    <w:p w:rsidR="00A0406D" w:rsidRDefault="00A0406D" w:rsidP="00A0406D">
      <w:pPr>
        <w:tabs>
          <w:tab w:val="left" w:pos="1560"/>
        </w:tabs>
        <w:ind w:left="1560" w:firstLine="4110"/>
        <w:jc w:val="both"/>
        <w:rPr>
          <w:rFonts w:asciiTheme="majorHAnsi" w:hAnsiTheme="majorHAnsi" w:cs="Arial"/>
          <w:szCs w:val="18"/>
        </w:rPr>
      </w:pPr>
      <w:r>
        <w:rPr>
          <w:rFonts w:asciiTheme="majorHAnsi" w:hAnsiTheme="majorHAnsi" w:cs="Arial"/>
          <w:szCs w:val="18"/>
        </w:rPr>
        <w:t>Le : …………………………………..</w:t>
      </w:r>
    </w:p>
    <w:p w:rsidR="00A0406D" w:rsidRDefault="00A0406D" w:rsidP="00A0406D">
      <w:pPr>
        <w:tabs>
          <w:tab w:val="left" w:pos="1560"/>
        </w:tabs>
        <w:ind w:left="1560" w:firstLine="4110"/>
        <w:jc w:val="both"/>
        <w:rPr>
          <w:rFonts w:asciiTheme="majorHAnsi" w:hAnsiTheme="majorHAnsi" w:cs="Arial"/>
          <w:szCs w:val="18"/>
        </w:rPr>
      </w:pPr>
      <w:r>
        <w:rPr>
          <w:rFonts w:asciiTheme="majorHAnsi" w:hAnsiTheme="majorHAnsi" w:cs="Arial"/>
          <w:szCs w:val="18"/>
        </w:rPr>
        <w:t xml:space="preserve">Le Maire </w:t>
      </w:r>
      <w:r>
        <w:rPr>
          <w:rFonts w:asciiTheme="majorHAnsi" w:hAnsiTheme="majorHAnsi" w:cs="Arial"/>
          <w:b/>
          <w:szCs w:val="18"/>
          <w:u w:val="single"/>
        </w:rPr>
        <w:t>OU</w:t>
      </w:r>
      <w:r>
        <w:rPr>
          <w:rFonts w:asciiTheme="majorHAnsi" w:hAnsiTheme="majorHAnsi" w:cs="Arial"/>
          <w:szCs w:val="18"/>
        </w:rPr>
        <w:t xml:space="preserve"> Le Président</w:t>
      </w:r>
    </w:p>
    <w:p w:rsidR="00A0406D" w:rsidRDefault="00A0406D" w:rsidP="00107D64">
      <w:pPr>
        <w:tabs>
          <w:tab w:val="left" w:pos="1560"/>
        </w:tabs>
        <w:jc w:val="both"/>
        <w:rPr>
          <w:rFonts w:asciiTheme="majorHAnsi" w:hAnsiTheme="majorHAnsi" w:cs="Arial"/>
          <w:szCs w:val="18"/>
        </w:rPr>
      </w:pPr>
    </w:p>
    <w:p w:rsidR="00A0406D" w:rsidRDefault="00A0406D" w:rsidP="00A0406D">
      <w:pPr>
        <w:tabs>
          <w:tab w:val="left" w:pos="1560"/>
        </w:tabs>
        <w:ind w:left="1560" w:hanging="1560"/>
        <w:jc w:val="both"/>
        <w:rPr>
          <w:rFonts w:asciiTheme="majorHAnsi" w:hAnsiTheme="majorHAnsi" w:cs="Arial"/>
          <w:szCs w:val="18"/>
        </w:rPr>
      </w:pPr>
      <w:r>
        <w:rPr>
          <w:rFonts w:asciiTheme="majorHAnsi" w:hAnsiTheme="majorHAnsi" w:cs="Arial"/>
          <w:szCs w:val="18"/>
        </w:rPr>
        <w:t xml:space="preserve">Le Maire </w:t>
      </w:r>
      <w:r>
        <w:rPr>
          <w:rFonts w:asciiTheme="majorHAnsi" w:hAnsiTheme="majorHAnsi" w:cs="Arial"/>
          <w:b/>
          <w:szCs w:val="18"/>
          <w:u w:val="single"/>
        </w:rPr>
        <w:t>OU</w:t>
      </w:r>
      <w:r>
        <w:rPr>
          <w:rFonts w:asciiTheme="majorHAnsi" w:hAnsiTheme="majorHAnsi" w:cs="Arial"/>
          <w:szCs w:val="18"/>
        </w:rPr>
        <w:t xml:space="preserve"> Le Président </w:t>
      </w:r>
    </w:p>
    <w:p w:rsidR="00A0406D" w:rsidRDefault="00A0406D" w:rsidP="007F4893">
      <w:pPr>
        <w:numPr>
          <w:ilvl w:val="0"/>
          <w:numId w:val="10"/>
        </w:numPr>
        <w:tabs>
          <w:tab w:val="left" w:pos="1560"/>
        </w:tabs>
        <w:autoSpaceDE w:val="0"/>
        <w:autoSpaceDN w:val="0"/>
        <w:jc w:val="both"/>
        <w:rPr>
          <w:rFonts w:asciiTheme="majorHAnsi" w:hAnsiTheme="majorHAnsi" w:cs="Arial"/>
          <w:szCs w:val="18"/>
        </w:rPr>
      </w:pPr>
      <w:r>
        <w:rPr>
          <w:rFonts w:asciiTheme="majorHAnsi" w:hAnsiTheme="majorHAnsi" w:cs="Arial"/>
          <w:szCs w:val="18"/>
        </w:rPr>
        <w:t>certifie sous sa responsabilité le caractère exécutoire de cet acte,</w:t>
      </w:r>
    </w:p>
    <w:p w:rsidR="00A0406D" w:rsidRDefault="00A0406D" w:rsidP="007F4893">
      <w:pPr>
        <w:numPr>
          <w:ilvl w:val="0"/>
          <w:numId w:val="10"/>
        </w:numPr>
        <w:tabs>
          <w:tab w:val="left" w:pos="1560"/>
        </w:tabs>
        <w:autoSpaceDE w:val="0"/>
        <w:autoSpaceDN w:val="0"/>
        <w:jc w:val="both"/>
        <w:rPr>
          <w:rFonts w:asciiTheme="majorHAnsi" w:hAnsiTheme="majorHAnsi" w:cs="Arial"/>
          <w:szCs w:val="18"/>
        </w:rPr>
      </w:pPr>
      <w:r>
        <w:rPr>
          <w:rFonts w:asciiTheme="majorHAnsi" w:hAnsiTheme="majorHAnsi" w:cs="Arial"/>
          <w:szCs w:val="18"/>
        </w:rPr>
        <w:t>informe que le présent arrêté peut faire l'objet d'un recours pour excès de pouvoir devant le Tribunal Administratif dans un délai de deux mois à compter de la présente notification.</w:t>
      </w:r>
    </w:p>
    <w:p w:rsidR="00A0406D" w:rsidRDefault="00A0406D" w:rsidP="00A0406D">
      <w:pPr>
        <w:tabs>
          <w:tab w:val="left" w:pos="1560"/>
        </w:tabs>
        <w:ind w:left="1560" w:hanging="1560"/>
        <w:jc w:val="both"/>
        <w:rPr>
          <w:rFonts w:asciiTheme="majorHAnsi" w:hAnsiTheme="majorHAnsi" w:cs="Arial"/>
          <w:szCs w:val="18"/>
        </w:rPr>
      </w:pPr>
    </w:p>
    <w:p w:rsidR="00A0406D" w:rsidRDefault="00A0406D" w:rsidP="00A0406D">
      <w:pPr>
        <w:tabs>
          <w:tab w:val="left" w:pos="1560"/>
        </w:tabs>
        <w:ind w:left="1560" w:hanging="1560"/>
        <w:jc w:val="both"/>
        <w:rPr>
          <w:rFonts w:asciiTheme="majorHAnsi" w:hAnsiTheme="majorHAnsi" w:cs="Arial"/>
          <w:szCs w:val="18"/>
        </w:rPr>
      </w:pPr>
    </w:p>
    <w:p w:rsidR="00A0406D" w:rsidRDefault="00A0406D" w:rsidP="00A0406D">
      <w:pPr>
        <w:tabs>
          <w:tab w:val="left" w:pos="1560"/>
        </w:tabs>
        <w:ind w:left="1560" w:hanging="1560"/>
        <w:jc w:val="both"/>
        <w:rPr>
          <w:rFonts w:asciiTheme="majorHAnsi" w:hAnsiTheme="majorHAnsi" w:cs="Arial"/>
          <w:szCs w:val="18"/>
        </w:rPr>
      </w:pPr>
      <w:r>
        <w:rPr>
          <w:rFonts w:asciiTheme="majorHAnsi" w:hAnsiTheme="majorHAnsi" w:cs="Arial"/>
          <w:szCs w:val="18"/>
        </w:rPr>
        <w:t>Notifié le………………………………………</w:t>
      </w:r>
    </w:p>
    <w:p w:rsidR="00A0406D" w:rsidRPr="00107D64" w:rsidRDefault="00A0406D" w:rsidP="00107D64">
      <w:pPr>
        <w:tabs>
          <w:tab w:val="left" w:pos="1560"/>
        </w:tabs>
        <w:ind w:left="1560" w:hanging="1560"/>
        <w:jc w:val="both"/>
        <w:rPr>
          <w:rFonts w:asciiTheme="majorHAnsi" w:hAnsiTheme="majorHAnsi" w:cs="Arial"/>
          <w:szCs w:val="18"/>
        </w:rPr>
      </w:pPr>
      <w:r>
        <w:rPr>
          <w:rFonts w:asciiTheme="majorHAnsi" w:hAnsiTheme="majorHAnsi" w:cs="Arial"/>
          <w:szCs w:val="18"/>
        </w:rPr>
        <w:t>Signature de l'agent</w:t>
      </w:r>
    </w:p>
    <w:sectPr w:rsidR="00A0406D" w:rsidRPr="00107D64" w:rsidSect="00EB0894">
      <w:footerReference w:type="default" r:id="rId12"/>
      <w:pgSz w:w="11900" w:h="16840"/>
      <w:pgMar w:top="1134" w:right="1134" w:bottom="851" w:left="1134" w:header="851"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E1" w:rsidRDefault="00C418E1" w:rsidP="004311A3">
      <w:r>
        <w:separator/>
      </w:r>
    </w:p>
  </w:endnote>
  <w:endnote w:type="continuationSeparator" w:id="0">
    <w:p w:rsidR="00C418E1" w:rsidRDefault="00C418E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E1" w:rsidRDefault="00C418E1" w:rsidP="007A4708">
    <w:pPr>
      <w:pStyle w:val="Fich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E1" w:rsidRPr="0067284B" w:rsidRDefault="00C418E1" w:rsidP="008B3989">
    <w:pPr>
      <w:pStyle w:val="Fiche-Numrodepage"/>
      <w:ind w:righ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60866"/>
      <w:docPartObj>
        <w:docPartGallery w:val="Page Numbers (Bottom of Page)"/>
        <w:docPartUnique/>
      </w:docPartObj>
    </w:sdtPr>
    <w:sdtEndPr/>
    <w:sdtContent>
      <w:p w:rsidR="00107D64" w:rsidRDefault="00107D64">
        <w:pPr>
          <w:pStyle w:val="Pieddepage"/>
          <w:jc w:val="right"/>
        </w:pPr>
        <w:r>
          <w:fldChar w:fldCharType="begin"/>
        </w:r>
        <w:r>
          <w:instrText>PAGE   \* MERGEFORMAT</w:instrText>
        </w:r>
        <w:r>
          <w:fldChar w:fldCharType="separate"/>
        </w:r>
        <w:r w:rsidR="00EB0894">
          <w:rPr>
            <w:noProof/>
          </w:rPr>
          <w:t>9</w:t>
        </w:r>
        <w:r>
          <w:fldChar w:fldCharType="end"/>
        </w:r>
      </w:p>
    </w:sdtContent>
  </w:sdt>
  <w:p w:rsidR="00C418E1" w:rsidRDefault="00C418E1" w:rsidP="00A35CB1">
    <w:pPr>
      <w:pStyle w:val="Fiche-Numro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E1" w:rsidRDefault="00C418E1" w:rsidP="004311A3">
      <w:r>
        <w:separator/>
      </w:r>
    </w:p>
  </w:footnote>
  <w:footnote w:type="continuationSeparator" w:id="0">
    <w:p w:rsidR="00C418E1" w:rsidRDefault="00C418E1"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E1" w:rsidRPr="00885271" w:rsidRDefault="00C418E1" w:rsidP="00881D95">
    <w:r w:rsidRPr="00011DB3">
      <w:rPr>
        <w:noProof/>
        <w:color w:val="808080" w:themeColor="background1" w:themeShade="80"/>
        <w:sz w:val="27"/>
        <w:szCs w:val="27"/>
      </w:rPr>
      <w:drawing>
        <wp:anchor distT="0" distB="0" distL="114300" distR="114300" simplePos="0" relativeHeight="251697152" behindDoc="1" locked="0" layoutInCell="1" allowOverlap="1" wp14:anchorId="48E735C5" wp14:editId="69069CA8">
          <wp:simplePos x="0" y="0"/>
          <wp:positionH relativeFrom="column">
            <wp:posOffset>153670</wp:posOffset>
          </wp:positionH>
          <wp:positionV relativeFrom="paragraph">
            <wp:posOffset>-28575</wp:posOffset>
          </wp:positionV>
          <wp:extent cx="918210" cy="800100"/>
          <wp:effectExtent l="0" t="0" r="0" b="12700"/>
          <wp:wrapNone/>
          <wp:docPr id="4" name="Image 4"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Pr="00263F72">
      <w:rPr>
        <w:noProof/>
      </w:rPr>
      <mc:AlternateContent>
        <mc:Choice Requires="wps">
          <w:drawing>
            <wp:anchor distT="45720" distB="45720" distL="114300" distR="114300" simplePos="0" relativeHeight="251693056" behindDoc="1" locked="1" layoutInCell="1" allowOverlap="1" wp14:anchorId="3DB4CDEB" wp14:editId="5C4C97FF">
              <wp:simplePos x="0" y="0"/>
              <wp:positionH relativeFrom="page">
                <wp:posOffset>4212590</wp:posOffset>
              </wp:positionH>
              <wp:positionV relativeFrom="page">
                <wp:posOffset>935990</wp:posOffset>
              </wp:positionV>
              <wp:extent cx="268920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00" cy="1404620"/>
                      </a:xfrm>
                      <a:prstGeom prst="rect">
                        <a:avLst/>
                      </a:prstGeom>
                      <a:noFill/>
                      <a:ln w="9525">
                        <a:noFill/>
                        <a:miter lim="800000"/>
                        <a:headEnd/>
                        <a:tailEnd/>
                      </a:ln>
                    </wps:spPr>
                    <wps:txbx>
                      <w:txbxContent>
                        <w:p w:rsidR="00C418E1" w:rsidRPr="00E96092" w:rsidRDefault="00C418E1" w:rsidP="00E96092">
                          <w:pPr>
                            <w:jc w:val="right"/>
                            <w:rPr>
                              <w:rFonts w:cs="Calibri"/>
                              <w:b/>
                              <w:color w:val="52789C"/>
                              <w:szCs w:val="32"/>
                            </w:rPr>
                          </w:pPr>
                          <w:r>
                            <w:rPr>
                              <w:rFonts w:cs="Calibri"/>
                              <w:b/>
                              <w:color w:val="52789C"/>
                              <w:szCs w:val="32"/>
                            </w:rPr>
                            <w:t xml:space="preserve">Déroulement de carrière-N°8 </w:t>
                          </w:r>
                        </w:p>
                        <w:p w:rsidR="00C418E1" w:rsidRPr="005F7B65" w:rsidRDefault="00C418E1" w:rsidP="00E96092">
                          <w:pPr>
                            <w:jc w:val="right"/>
                            <w:rPr>
                              <w:rFonts w:asciiTheme="majorHAnsi" w:hAnsiTheme="majorHAnsi" w:cstheme="majorHAnsi"/>
                            </w:rPr>
                          </w:pPr>
                          <w:r>
                            <w:rPr>
                              <w:rFonts w:asciiTheme="majorHAnsi" w:hAnsiTheme="majorHAnsi" w:cstheme="majorHAnsi"/>
                            </w:rPr>
                            <w:t xml:space="preserve">10 juin 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331.7pt;margin-top:73.7pt;width:211.75pt;height:110.6pt;z-index:-2516234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" filled="f" stroked="f">
              <v:textbox style="mso-fit-shape-to-text:t">
                <w:txbxContent>
                  <w:p w:rsidR="00C418E1" w:rsidRPr="00E96092" w:rsidRDefault="00C418E1" w:rsidP="00E96092">
                    <w:pPr>
                      <w:jc w:val="right"/>
                      <w:rPr>
                        <w:rFonts w:cs="Calibri"/>
                        <w:b/>
                        <w:color w:val="52789C"/>
                        <w:szCs w:val="32"/>
                      </w:rPr>
                    </w:pPr>
                    <w:r>
                      <w:rPr>
                        <w:rFonts w:cs="Calibri"/>
                        <w:b/>
                        <w:color w:val="52789C"/>
                        <w:szCs w:val="32"/>
                      </w:rPr>
                      <w:t xml:space="preserve">Déroulement de carrière-N°8 </w:t>
                    </w:r>
                  </w:p>
                  <w:p w:rsidR="00C418E1" w:rsidRPr="005F7B65" w:rsidRDefault="00C418E1" w:rsidP="00E96092">
                    <w:pPr>
                      <w:jc w:val="right"/>
                      <w:rPr>
                        <w:rFonts w:asciiTheme="majorHAnsi" w:hAnsiTheme="majorHAnsi" w:cstheme="majorHAnsi"/>
                      </w:rPr>
                    </w:pPr>
                    <w:r>
                      <w:rPr>
                        <w:rFonts w:asciiTheme="majorHAnsi" w:hAnsiTheme="majorHAnsi" w:cstheme="majorHAnsi"/>
                      </w:rPr>
                      <w:t xml:space="preserve">10 juin 2016 </w:t>
                    </w:r>
                  </w:p>
                </w:txbxContent>
              </v:textbox>
              <w10:wrap anchorx="page" anchory="page"/>
              <w10:anchorlock/>
            </v:shape>
          </w:pict>
        </mc:Fallback>
      </mc:AlternateContent>
    </w:r>
    <w:r>
      <w:rPr>
        <w:noProof/>
      </w:rPr>
      <mc:AlternateContent>
        <mc:Choice Requires="wps">
          <w:drawing>
            <wp:anchor distT="0" distB="0" distL="114300" distR="114300" simplePos="0" relativeHeight="251695104" behindDoc="0" locked="1" layoutInCell="1" allowOverlap="1" wp14:anchorId="016FF37F" wp14:editId="3EDD0B28">
              <wp:simplePos x="0" y="0"/>
              <wp:positionH relativeFrom="page">
                <wp:posOffset>774700</wp:posOffset>
              </wp:positionH>
              <wp:positionV relativeFrom="page">
                <wp:posOffset>1188085</wp:posOffset>
              </wp:positionV>
              <wp:extent cx="2293200" cy="489600"/>
              <wp:effectExtent l="0" t="0" r="12065" b="5715"/>
              <wp:wrapThrough wrapText="bothSides">
                <wp:wrapPolygon edited="0">
                  <wp:start x="0" y="0"/>
                  <wp:lineTo x="0" y="21012"/>
                  <wp:lineTo x="21534" y="21012"/>
                  <wp:lineTo x="21534" y="0"/>
                  <wp:lineTo x="0" y="0"/>
                </wp:wrapPolygon>
              </wp:wrapThrough>
              <wp:docPr id="13" name="Zone de texte 13" descr="Thématique de la fiche" title="Thématiq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200" cy="489600"/>
                      </a:xfrm>
                      <a:prstGeom prst="rect">
                        <a:avLst/>
                      </a:prstGeom>
                      <a:noFill/>
                      <a:ln w="9525">
                        <a:noFill/>
                        <a:miter lim="800000"/>
                        <a:headEnd/>
                        <a:tailEnd/>
                      </a:ln>
                    </wps:spPr>
                    <wps:txbx>
                      <w:txbxContent>
                        <w:p w:rsidR="00C418E1" w:rsidRPr="00740D9A" w:rsidRDefault="00C418E1" w:rsidP="00377BF4">
                          <w:pPr>
                            <w:rPr>
                              <w:color w:val="52789C"/>
                              <w:sz w:val="32"/>
                              <w:szCs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alt="Titre : Thématique - Description : Thématique de la fiche" style="position:absolute;margin-left:61pt;margin-top:93.55pt;width:180.55pt;height:3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" filled="f" stroked="f">
              <v:textbox inset="0,0,0,0">
                <w:txbxContent>
                  <w:p w:rsidR="00C418E1" w:rsidRPr="00740D9A" w:rsidRDefault="00C418E1" w:rsidP="00377BF4">
                    <w:pPr>
                      <w:rPr>
                        <w:color w:val="52789C"/>
                        <w:sz w:val="32"/>
                        <w:szCs w:val="32"/>
                      </w:rPr>
                    </w:pPr>
                  </w:p>
                </w:txbxContent>
              </v:textbox>
              <w10:wrap type="through"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2F6FB4"/>
    <w:multiLevelType w:val="hybridMultilevel"/>
    <w:tmpl w:val="21B463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423A50"/>
    <w:multiLevelType w:val="hybridMultilevel"/>
    <w:tmpl w:val="5792E348"/>
    <w:lvl w:ilvl="0" w:tplc="C422F2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082935"/>
    <w:multiLevelType w:val="hybridMultilevel"/>
    <w:tmpl w:val="144AD930"/>
    <w:lvl w:ilvl="0" w:tplc="8312F2E6">
      <w:start w:val="1"/>
      <w:numFmt w:val="bullet"/>
      <w:pStyle w:val="Fich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F8270A"/>
    <w:multiLevelType w:val="hybridMultilevel"/>
    <w:tmpl w:val="E28CB5C4"/>
    <w:lvl w:ilvl="0" w:tplc="3A66E9EA">
      <w:start w:val="1"/>
      <w:numFmt w:val="bullet"/>
      <w:pStyle w:val="Fich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388C7F11"/>
    <w:multiLevelType w:val="hybridMultilevel"/>
    <w:tmpl w:val="B7FA8FB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5C30905"/>
    <w:multiLevelType w:val="hybridMultilevel"/>
    <w:tmpl w:val="548270D4"/>
    <w:lvl w:ilvl="0" w:tplc="9E407C0C">
      <w:start w:val="1"/>
      <w:numFmt w:val="bullet"/>
      <w:pStyle w:val="Fich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nsid w:val="569B48AE"/>
    <w:multiLevelType w:val="hybridMultilevel"/>
    <w:tmpl w:val="061477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6A3E9A"/>
    <w:multiLevelType w:val="hybridMultilevel"/>
    <w:tmpl w:val="D3E22E7E"/>
    <w:lvl w:ilvl="0" w:tplc="7114A3A0">
      <w:start w:val="756"/>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B50752"/>
    <w:multiLevelType w:val="hybridMultilevel"/>
    <w:tmpl w:val="EAF2EC34"/>
    <w:lvl w:ilvl="0" w:tplc="0B4490BA">
      <w:start w:val="1"/>
      <w:numFmt w:val="bullet"/>
      <w:pStyle w:val="Fich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6B5F63F6"/>
    <w:multiLevelType w:val="hybridMultilevel"/>
    <w:tmpl w:val="293E85FA"/>
    <w:lvl w:ilvl="0" w:tplc="1D602CD2">
      <w:start w:val="1"/>
      <w:numFmt w:val="bullet"/>
      <w:pStyle w:val="Fiche-TitreRfrencesjuridiques"/>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1"/>
  </w:num>
  <w:num w:numId="4">
    <w:abstractNumId w:val="10"/>
  </w:num>
  <w:num w:numId="5">
    <w:abstractNumId w:val="5"/>
  </w:num>
  <w:num w:numId="6">
    <w:abstractNumId w:val="4"/>
  </w:num>
  <w:num w:numId="7">
    <w:abstractNumId w:val="6"/>
  </w:num>
  <w:num w:numId="8">
    <w:abstractNumId w:val="2"/>
  </w:num>
  <w:num w:numId="9">
    <w:abstractNumId w:val="1"/>
  </w:num>
  <w:num w:numId="10">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2A"/>
    <w:rsid w:val="00000BF1"/>
    <w:rsid w:val="00001F6F"/>
    <w:rsid w:val="0001201E"/>
    <w:rsid w:val="000124C3"/>
    <w:rsid w:val="00014F8A"/>
    <w:rsid w:val="000246A0"/>
    <w:rsid w:val="00024FEF"/>
    <w:rsid w:val="00030A0D"/>
    <w:rsid w:val="00033036"/>
    <w:rsid w:val="00033C61"/>
    <w:rsid w:val="00033F3D"/>
    <w:rsid w:val="000474F1"/>
    <w:rsid w:val="000533C2"/>
    <w:rsid w:val="00055020"/>
    <w:rsid w:val="000553FC"/>
    <w:rsid w:val="00055FC5"/>
    <w:rsid w:val="00061520"/>
    <w:rsid w:val="00067C14"/>
    <w:rsid w:val="000771BF"/>
    <w:rsid w:val="00077CD6"/>
    <w:rsid w:val="000857B3"/>
    <w:rsid w:val="00086C07"/>
    <w:rsid w:val="00087066"/>
    <w:rsid w:val="00094461"/>
    <w:rsid w:val="000A0EA9"/>
    <w:rsid w:val="000B0468"/>
    <w:rsid w:val="000B544E"/>
    <w:rsid w:val="000E357B"/>
    <w:rsid w:val="000F315B"/>
    <w:rsid w:val="000F54BA"/>
    <w:rsid w:val="000F689A"/>
    <w:rsid w:val="001063BE"/>
    <w:rsid w:val="00107D64"/>
    <w:rsid w:val="00110A8A"/>
    <w:rsid w:val="00116FC3"/>
    <w:rsid w:val="001466A3"/>
    <w:rsid w:val="00165652"/>
    <w:rsid w:val="00187E49"/>
    <w:rsid w:val="00192B1E"/>
    <w:rsid w:val="001C1A95"/>
    <w:rsid w:val="001C3458"/>
    <w:rsid w:val="001C5C3B"/>
    <w:rsid w:val="001C7ABD"/>
    <w:rsid w:val="001D6413"/>
    <w:rsid w:val="001F0A9A"/>
    <w:rsid w:val="00243809"/>
    <w:rsid w:val="002448B2"/>
    <w:rsid w:val="00247098"/>
    <w:rsid w:val="002626ED"/>
    <w:rsid w:val="00263F72"/>
    <w:rsid w:val="0026797B"/>
    <w:rsid w:val="002711D1"/>
    <w:rsid w:val="002726A1"/>
    <w:rsid w:val="002823D4"/>
    <w:rsid w:val="0028259A"/>
    <w:rsid w:val="0028406F"/>
    <w:rsid w:val="002860F3"/>
    <w:rsid w:val="0029122E"/>
    <w:rsid w:val="00291B9F"/>
    <w:rsid w:val="002934DD"/>
    <w:rsid w:val="002A263F"/>
    <w:rsid w:val="002A3A9A"/>
    <w:rsid w:val="002C6BD6"/>
    <w:rsid w:val="002D2A53"/>
    <w:rsid w:val="002D5027"/>
    <w:rsid w:val="002D7EB1"/>
    <w:rsid w:val="002E2ED9"/>
    <w:rsid w:val="002E44E1"/>
    <w:rsid w:val="002E532B"/>
    <w:rsid w:val="002F3EDB"/>
    <w:rsid w:val="002F75BA"/>
    <w:rsid w:val="00303F55"/>
    <w:rsid w:val="00310768"/>
    <w:rsid w:val="00315094"/>
    <w:rsid w:val="00324946"/>
    <w:rsid w:val="00331EAD"/>
    <w:rsid w:val="00332B95"/>
    <w:rsid w:val="0033373A"/>
    <w:rsid w:val="0033528D"/>
    <w:rsid w:val="00340037"/>
    <w:rsid w:val="003442B7"/>
    <w:rsid w:val="00346A79"/>
    <w:rsid w:val="00347025"/>
    <w:rsid w:val="00354E9F"/>
    <w:rsid w:val="00366146"/>
    <w:rsid w:val="00372689"/>
    <w:rsid w:val="003739CE"/>
    <w:rsid w:val="00377BF4"/>
    <w:rsid w:val="00380138"/>
    <w:rsid w:val="003849D7"/>
    <w:rsid w:val="003A4EDC"/>
    <w:rsid w:val="003A6798"/>
    <w:rsid w:val="003B381E"/>
    <w:rsid w:val="003B7EC2"/>
    <w:rsid w:val="003D2EA9"/>
    <w:rsid w:val="003D3427"/>
    <w:rsid w:val="003D52FB"/>
    <w:rsid w:val="004003D8"/>
    <w:rsid w:val="00400779"/>
    <w:rsid w:val="00407CF7"/>
    <w:rsid w:val="00413F5B"/>
    <w:rsid w:val="0042798B"/>
    <w:rsid w:val="004311A3"/>
    <w:rsid w:val="0043221D"/>
    <w:rsid w:val="0045602F"/>
    <w:rsid w:val="00462378"/>
    <w:rsid w:val="00462F11"/>
    <w:rsid w:val="00463513"/>
    <w:rsid w:val="00475BFE"/>
    <w:rsid w:val="004A0599"/>
    <w:rsid w:val="004A0D0B"/>
    <w:rsid w:val="004B1AA3"/>
    <w:rsid w:val="004C1410"/>
    <w:rsid w:val="004D1C5A"/>
    <w:rsid w:val="004D1E0D"/>
    <w:rsid w:val="004D5A31"/>
    <w:rsid w:val="004E4B68"/>
    <w:rsid w:val="004E6240"/>
    <w:rsid w:val="004E74D4"/>
    <w:rsid w:val="004F03E1"/>
    <w:rsid w:val="004F5642"/>
    <w:rsid w:val="00500169"/>
    <w:rsid w:val="00501C64"/>
    <w:rsid w:val="00521BCA"/>
    <w:rsid w:val="00533B05"/>
    <w:rsid w:val="0054221D"/>
    <w:rsid w:val="00542589"/>
    <w:rsid w:val="0054554D"/>
    <w:rsid w:val="005458A1"/>
    <w:rsid w:val="005464C4"/>
    <w:rsid w:val="00555305"/>
    <w:rsid w:val="0055663E"/>
    <w:rsid w:val="005719A6"/>
    <w:rsid w:val="00572894"/>
    <w:rsid w:val="00574D51"/>
    <w:rsid w:val="00585476"/>
    <w:rsid w:val="005879DC"/>
    <w:rsid w:val="00594CDF"/>
    <w:rsid w:val="00596FAB"/>
    <w:rsid w:val="0059788D"/>
    <w:rsid w:val="005B0A40"/>
    <w:rsid w:val="005B1439"/>
    <w:rsid w:val="005C3E72"/>
    <w:rsid w:val="005C580F"/>
    <w:rsid w:val="005C5BC4"/>
    <w:rsid w:val="005C64F6"/>
    <w:rsid w:val="005C6F8F"/>
    <w:rsid w:val="005E60CE"/>
    <w:rsid w:val="005F11BE"/>
    <w:rsid w:val="005F7B65"/>
    <w:rsid w:val="00606F68"/>
    <w:rsid w:val="00607A6A"/>
    <w:rsid w:val="00612AE8"/>
    <w:rsid w:val="00637C06"/>
    <w:rsid w:val="006432E3"/>
    <w:rsid w:val="006453F5"/>
    <w:rsid w:val="00653AA0"/>
    <w:rsid w:val="006577F8"/>
    <w:rsid w:val="0067284B"/>
    <w:rsid w:val="00672C72"/>
    <w:rsid w:val="006879EA"/>
    <w:rsid w:val="00691D2B"/>
    <w:rsid w:val="006A0AB6"/>
    <w:rsid w:val="006B4C17"/>
    <w:rsid w:val="006B4EA0"/>
    <w:rsid w:val="006C5D28"/>
    <w:rsid w:val="006D6E1B"/>
    <w:rsid w:val="006E20DB"/>
    <w:rsid w:val="006E2520"/>
    <w:rsid w:val="006E619F"/>
    <w:rsid w:val="006F2861"/>
    <w:rsid w:val="006F32A9"/>
    <w:rsid w:val="00706457"/>
    <w:rsid w:val="00706896"/>
    <w:rsid w:val="007079A8"/>
    <w:rsid w:val="00712067"/>
    <w:rsid w:val="007155B4"/>
    <w:rsid w:val="0073325B"/>
    <w:rsid w:val="00740D9A"/>
    <w:rsid w:val="00744258"/>
    <w:rsid w:val="00746BC6"/>
    <w:rsid w:val="00747DBA"/>
    <w:rsid w:val="00750379"/>
    <w:rsid w:val="007522FB"/>
    <w:rsid w:val="00756C47"/>
    <w:rsid w:val="007609D6"/>
    <w:rsid w:val="00761148"/>
    <w:rsid w:val="007725DA"/>
    <w:rsid w:val="0078229B"/>
    <w:rsid w:val="00791349"/>
    <w:rsid w:val="00794DC6"/>
    <w:rsid w:val="007A2085"/>
    <w:rsid w:val="007A4708"/>
    <w:rsid w:val="007B28FC"/>
    <w:rsid w:val="007C1751"/>
    <w:rsid w:val="007C392C"/>
    <w:rsid w:val="007E2CAC"/>
    <w:rsid w:val="007F2B17"/>
    <w:rsid w:val="007F4893"/>
    <w:rsid w:val="007F7254"/>
    <w:rsid w:val="008005CE"/>
    <w:rsid w:val="0082112B"/>
    <w:rsid w:val="00821C7F"/>
    <w:rsid w:val="00824D0E"/>
    <w:rsid w:val="00826926"/>
    <w:rsid w:val="00833701"/>
    <w:rsid w:val="00850891"/>
    <w:rsid w:val="008524EA"/>
    <w:rsid w:val="008569B8"/>
    <w:rsid w:val="00857444"/>
    <w:rsid w:val="00863D70"/>
    <w:rsid w:val="008707B6"/>
    <w:rsid w:val="00871D10"/>
    <w:rsid w:val="00873CEE"/>
    <w:rsid w:val="008749BE"/>
    <w:rsid w:val="00881D95"/>
    <w:rsid w:val="00885CA2"/>
    <w:rsid w:val="00890864"/>
    <w:rsid w:val="008B3989"/>
    <w:rsid w:val="008B3ABD"/>
    <w:rsid w:val="008C5E7D"/>
    <w:rsid w:val="008D3E06"/>
    <w:rsid w:val="008E3177"/>
    <w:rsid w:val="008F17F5"/>
    <w:rsid w:val="0090798E"/>
    <w:rsid w:val="00912DE4"/>
    <w:rsid w:val="00920BEF"/>
    <w:rsid w:val="00935CD4"/>
    <w:rsid w:val="00941D8C"/>
    <w:rsid w:val="00942655"/>
    <w:rsid w:val="00957888"/>
    <w:rsid w:val="009657F4"/>
    <w:rsid w:val="00970877"/>
    <w:rsid w:val="009725E4"/>
    <w:rsid w:val="009779BD"/>
    <w:rsid w:val="00987D39"/>
    <w:rsid w:val="00993DC6"/>
    <w:rsid w:val="00997CC1"/>
    <w:rsid w:val="009A0618"/>
    <w:rsid w:val="009A2E1A"/>
    <w:rsid w:val="009A52AB"/>
    <w:rsid w:val="009B04E8"/>
    <w:rsid w:val="009B205E"/>
    <w:rsid w:val="009B2225"/>
    <w:rsid w:val="009B59A4"/>
    <w:rsid w:val="009B6201"/>
    <w:rsid w:val="009C162E"/>
    <w:rsid w:val="009C6ADB"/>
    <w:rsid w:val="009E042A"/>
    <w:rsid w:val="009E046E"/>
    <w:rsid w:val="009F4830"/>
    <w:rsid w:val="009F4985"/>
    <w:rsid w:val="00A038DF"/>
    <w:rsid w:val="00A0406D"/>
    <w:rsid w:val="00A11C0D"/>
    <w:rsid w:val="00A16EBB"/>
    <w:rsid w:val="00A20F36"/>
    <w:rsid w:val="00A238FF"/>
    <w:rsid w:val="00A23B5C"/>
    <w:rsid w:val="00A242F1"/>
    <w:rsid w:val="00A243A3"/>
    <w:rsid w:val="00A264E1"/>
    <w:rsid w:val="00A35CB1"/>
    <w:rsid w:val="00A42448"/>
    <w:rsid w:val="00A445E7"/>
    <w:rsid w:val="00A64A5B"/>
    <w:rsid w:val="00A723D9"/>
    <w:rsid w:val="00A73187"/>
    <w:rsid w:val="00A82840"/>
    <w:rsid w:val="00AB03F6"/>
    <w:rsid w:val="00AB6F1F"/>
    <w:rsid w:val="00AB7F40"/>
    <w:rsid w:val="00AE288A"/>
    <w:rsid w:val="00B04F0D"/>
    <w:rsid w:val="00B05A6D"/>
    <w:rsid w:val="00B1024F"/>
    <w:rsid w:val="00B33735"/>
    <w:rsid w:val="00B35465"/>
    <w:rsid w:val="00B3644B"/>
    <w:rsid w:val="00B40EC0"/>
    <w:rsid w:val="00B42B7E"/>
    <w:rsid w:val="00B5226A"/>
    <w:rsid w:val="00B5403D"/>
    <w:rsid w:val="00B6345D"/>
    <w:rsid w:val="00B65E65"/>
    <w:rsid w:val="00B709BF"/>
    <w:rsid w:val="00B8321E"/>
    <w:rsid w:val="00B96F36"/>
    <w:rsid w:val="00BB1629"/>
    <w:rsid w:val="00BB2F2F"/>
    <w:rsid w:val="00BB31B9"/>
    <w:rsid w:val="00BB5797"/>
    <w:rsid w:val="00BC0EB3"/>
    <w:rsid w:val="00BC7CEF"/>
    <w:rsid w:val="00BD0647"/>
    <w:rsid w:val="00BD28F4"/>
    <w:rsid w:val="00BD2B76"/>
    <w:rsid w:val="00BD4C32"/>
    <w:rsid w:val="00BD4DBB"/>
    <w:rsid w:val="00BE6B8B"/>
    <w:rsid w:val="00BF182A"/>
    <w:rsid w:val="00C158D8"/>
    <w:rsid w:val="00C20291"/>
    <w:rsid w:val="00C318BB"/>
    <w:rsid w:val="00C31A2A"/>
    <w:rsid w:val="00C3499F"/>
    <w:rsid w:val="00C418E1"/>
    <w:rsid w:val="00C4674E"/>
    <w:rsid w:val="00C46DB8"/>
    <w:rsid w:val="00C74A78"/>
    <w:rsid w:val="00CA049C"/>
    <w:rsid w:val="00CA2E79"/>
    <w:rsid w:val="00CB2006"/>
    <w:rsid w:val="00CB4D24"/>
    <w:rsid w:val="00CC5145"/>
    <w:rsid w:val="00CD0D47"/>
    <w:rsid w:val="00CD480D"/>
    <w:rsid w:val="00CE0D1F"/>
    <w:rsid w:val="00CE45B0"/>
    <w:rsid w:val="00CE7875"/>
    <w:rsid w:val="00CE78F7"/>
    <w:rsid w:val="00CF1B0D"/>
    <w:rsid w:val="00CF3024"/>
    <w:rsid w:val="00CF6777"/>
    <w:rsid w:val="00CF7BA5"/>
    <w:rsid w:val="00D065CC"/>
    <w:rsid w:val="00D13FE7"/>
    <w:rsid w:val="00D169C7"/>
    <w:rsid w:val="00D16B1E"/>
    <w:rsid w:val="00D20E52"/>
    <w:rsid w:val="00D2703F"/>
    <w:rsid w:val="00D35C2E"/>
    <w:rsid w:val="00D35CAB"/>
    <w:rsid w:val="00D4199E"/>
    <w:rsid w:val="00D43B20"/>
    <w:rsid w:val="00D473F8"/>
    <w:rsid w:val="00D53A2A"/>
    <w:rsid w:val="00D54AEA"/>
    <w:rsid w:val="00D5548F"/>
    <w:rsid w:val="00D563FE"/>
    <w:rsid w:val="00D601FD"/>
    <w:rsid w:val="00D61377"/>
    <w:rsid w:val="00D65DAA"/>
    <w:rsid w:val="00D664E5"/>
    <w:rsid w:val="00D7386A"/>
    <w:rsid w:val="00D8267E"/>
    <w:rsid w:val="00D86431"/>
    <w:rsid w:val="00D9055F"/>
    <w:rsid w:val="00D9677C"/>
    <w:rsid w:val="00D97488"/>
    <w:rsid w:val="00DA29AF"/>
    <w:rsid w:val="00DB13DF"/>
    <w:rsid w:val="00DB53FA"/>
    <w:rsid w:val="00DB62C5"/>
    <w:rsid w:val="00DC3DAD"/>
    <w:rsid w:val="00DC7EC6"/>
    <w:rsid w:val="00DD1702"/>
    <w:rsid w:val="00DD6FC9"/>
    <w:rsid w:val="00DD79FB"/>
    <w:rsid w:val="00DE7AB4"/>
    <w:rsid w:val="00DF2393"/>
    <w:rsid w:val="00E06867"/>
    <w:rsid w:val="00E1244A"/>
    <w:rsid w:val="00E12CD6"/>
    <w:rsid w:val="00E147CA"/>
    <w:rsid w:val="00E37DA0"/>
    <w:rsid w:val="00E45C8A"/>
    <w:rsid w:val="00E55E06"/>
    <w:rsid w:val="00E60677"/>
    <w:rsid w:val="00E642B3"/>
    <w:rsid w:val="00E658FB"/>
    <w:rsid w:val="00E6621C"/>
    <w:rsid w:val="00E816DB"/>
    <w:rsid w:val="00E9158A"/>
    <w:rsid w:val="00E96092"/>
    <w:rsid w:val="00EA2DFD"/>
    <w:rsid w:val="00EA5A64"/>
    <w:rsid w:val="00EB0894"/>
    <w:rsid w:val="00EB6F31"/>
    <w:rsid w:val="00EC478E"/>
    <w:rsid w:val="00ED619B"/>
    <w:rsid w:val="00EE190E"/>
    <w:rsid w:val="00EE1A8A"/>
    <w:rsid w:val="00EE385D"/>
    <w:rsid w:val="00EE490B"/>
    <w:rsid w:val="00EF0723"/>
    <w:rsid w:val="00EF1C63"/>
    <w:rsid w:val="00F01003"/>
    <w:rsid w:val="00F03BE9"/>
    <w:rsid w:val="00F22E93"/>
    <w:rsid w:val="00F303B8"/>
    <w:rsid w:val="00F337F7"/>
    <w:rsid w:val="00F55B5F"/>
    <w:rsid w:val="00F657FF"/>
    <w:rsid w:val="00F90AD2"/>
    <w:rsid w:val="00F975AD"/>
    <w:rsid w:val="00FA0A5B"/>
    <w:rsid w:val="00FA168F"/>
    <w:rsid w:val="00FA1FCC"/>
    <w:rsid w:val="00FA6467"/>
    <w:rsid w:val="00FB7FC9"/>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BD4DBB"/>
    <w:rPr>
      <w:rFonts w:ascii="Calibri" w:hAnsi="Calibri"/>
      <w:sz w:val="22"/>
    </w:rPr>
  </w:style>
  <w:style w:type="paragraph" w:styleId="Titre1">
    <w:name w:val="heading 1"/>
    <w:basedOn w:val="Normal"/>
    <w:next w:val="Normal"/>
    <w:link w:val="Titre1Car"/>
    <w:uiPriority w:val="9"/>
    <w:semiHidden/>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che-Corpsdutexte1">
    <w:name w:val="Fich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Fiche-Miseenvaleurparagraphe">
    <w:name w:val="Fiche - Mise en valeur paragraphe"/>
    <w:basedOn w:val="Normal"/>
    <w:qFormat/>
    <w:rsid w:val="0054221D"/>
    <w:pPr>
      <w:widowControl w:val="0"/>
      <w:pBdr>
        <w:top w:val="single" w:sz="4" w:space="6" w:color="8F3565"/>
        <w:bottom w:val="single" w:sz="4" w:space="6" w:color="8F3565"/>
      </w:pBdr>
      <w:suppressAutoHyphens/>
      <w:spacing w:before="120"/>
      <w:ind w:left="284" w:right="284"/>
    </w:pPr>
    <w:rPr>
      <w:rFonts w:eastAsia="SimSun" w:cs="Lucida Sans"/>
      <w:color w:val="000000" w:themeColor="text1"/>
      <w:kern w:val="20"/>
      <w:szCs w:val="20"/>
      <w:lang w:eastAsia="hi-IN" w:bidi="hi-IN"/>
    </w:rPr>
  </w:style>
  <w:style w:type="paragraph" w:customStyle="1" w:styleId="Fiche-TexteRfrencesjuridiques">
    <w:name w:val="Fiche - Texte Références juridiques"/>
    <w:basedOn w:val="Normal"/>
    <w:uiPriority w:val="1"/>
    <w:qFormat/>
    <w:rsid w:val="00BC0EB3"/>
    <w:pPr>
      <w:tabs>
        <w:tab w:val="left" w:pos="567"/>
      </w:tabs>
      <w:spacing w:before="120"/>
      <w:ind w:left="567"/>
    </w:pPr>
    <w:rPr>
      <w:i/>
    </w:rPr>
  </w:style>
  <w:style w:type="paragraph" w:customStyle="1" w:styleId="Fiche-Titre1">
    <w:name w:val="Fiche - Titre 1"/>
    <w:basedOn w:val="Normal"/>
    <w:next w:val="Normal"/>
    <w:qFormat/>
    <w:rsid w:val="00885CA2"/>
    <w:pPr>
      <w:widowControl w:val="0"/>
      <w:suppressAutoHyphens/>
      <w:jc w:val="center"/>
    </w:pPr>
    <w:rPr>
      <w:rFonts w:eastAsia="SimSun" w:cs="Lucida Sans"/>
      <w:b/>
      <w:bCs/>
      <w:caps/>
      <w:color w:val="8F3565"/>
      <w:kern w:val="36"/>
      <w:sz w:val="36"/>
      <w:szCs w:val="22"/>
      <w:lang w:eastAsia="hi-IN" w:bidi="hi-IN"/>
    </w:rPr>
  </w:style>
  <w:style w:type="paragraph" w:customStyle="1" w:styleId="Fiche-Titre2">
    <w:name w:val="Fiche - Titre 2"/>
    <w:basedOn w:val="Normal"/>
    <w:next w:val="Normal"/>
    <w:qFormat/>
    <w:rsid w:val="00D065CC"/>
    <w:pPr>
      <w:spacing w:before="360"/>
    </w:pPr>
    <w:rPr>
      <w:b/>
      <w:color w:val="52789C"/>
      <w:sz w:val="28"/>
    </w:rPr>
  </w:style>
  <w:style w:type="paragraph" w:customStyle="1" w:styleId="Fiche-Titre3">
    <w:name w:val="Fiche - Titre 3"/>
    <w:basedOn w:val="Normal"/>
    <w:next w:val="Normal"/>
    <w:qFormat/>
    <w:rsid w:val="00885CA2"/>
    <w:pPr>
      <w:spacing w:before="280"/>
      <w:ind w:left="284"/>
    </w:pPr>
    <w:rPr>
      <w:b/>
      <w:color w:val="8F3565"/>
      <w:sz w:val="26"/>
    </w:rPr>
  </w:style>
  <w:style w:type="paragraph" w:customStyle="1" w:styleId="Fiche-Titre4">
    <w:name w:val="Fiche - Titre 4"/>
    <w:basedOn w:val="Normal"/>
    <w:next w:val="Normal"/>
    <w:qFormat/>
    <w:rsid w:val="00DC3DAD"/>
    <w:pPr>
      <w:tabs>
        <w:tab w:val="left" w:pos="851"/>
      </w:tabs>
      <w:spacing w:before="240"/>
      <w:ind w:left="567"/>
    </w:pPr>
    <w:rPr>
      <w:b/>
      <w:sz w:val="24"/>
    </w:rPr>
  </w:style>
  <w:style w:type="paragraph" w:customStyle="1" w:styleId="Fiche-TitreRfrencesjuridiques">
    <w:name w:val="Fiche - Titre Références juridiques"/>
    <w:basedOn w:val="Fiche-TexteRfrencesjuridiques"/>
    <w:qFormat/>
    <w:rsid w:val="00D065CC"/>
    <w:pPr>
      <w:numPr>
        <w:numId w:val="3"/>
      </w:numPr>
      <w:ind w:left="568" w:hanging="284"/>
    </w:pPr>
  </w:style>
  <w:style w:type="paragraph" w:customStyle="1" w:styleId="Fiche-Puce1">
    <w:name w:val="Fiche - Puce 1"/>
    <w:qFormat/>
    <w:rsid w:val="00463513"/>
    <w:pPr>
      <w:numPr>
        <w:numId w:val="2"/>
      </w:numPr>
      <w:tabs>
        <w:tab w:val="left" w:pos="284"/>
      </w:tabs>
      <w:spacing w:before="120"/>
      <w:ind w:left="284" w:hanging="284"/>
    </w:pPr>
    <w:rPr>
      <w:rFonts w:ascii="Calibri" w:hAnsi="Calibri"/>
      <w:sz w:val="22"/>
    </w:rPr>
  </w:style>
  <w:style w:type="paragraph" w:customStyle="1" w:styleId="Fiche-Puce2">
    <w:name w:val="Fiche - Puce 2"/>
    <w:basedOn w:val="Fich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Fiche-Puce3">
    <w:name w:val="Fiche - Puce 3"/>
    <w:basedOn w:val="Fiche-Puce2"/>
    <w:qFormat/>
    <w:rsid w:val="00871D10"/>
    <w:pPr>
      <w:numPr>
        <w:numId w:val="5"/>
      </w:numPr>
      <w:tabs>
        <w:tab w:val="clear" w:pos="510"/>
        <w:tab w:val="left" w:pos="737"/>
      </w:tabs>
      <w:ind w:left="737" w:hanging="170"/>
    </w:pPr>
  </w:style>
  <w:style w:type="paragraph" w:customStyle="1" w:styleId="Fiche-Corpsdutexte2">
    <w:name w:val="Fich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Fiche-Textetableauentte">
    <w:name w:val="Fiche - Texte tableau entête"/>
    <w:basedOn w:val="Fiche-TitreRfrencesjuridiques"/>
    <w:qFormat/>
    <w:rsid w:val="007F7254"/>
    <w:pPr>
      <w:numPr>
        <w:numId w:val="0"/>
      </w:numPr>
      <w:spacing w:before="0"/>
      <w:jc w:val="center"/>
    </w:pPr>
    <w:rPr>
      <w:rFonts w:asciiTheme="majorHAnsi" w:hAnsiTheme="majorHAnsi" w:cstheme="majorHAnsi"/>
      <w:b/>
      <w:i w:val="0"/>
      <w:color w:val="FFFFFF" w:themeColor="background1"/>
    </w:rPr>
  </w:style>
  <w:style w:type="paragraph" w:customStyle="1" w:styleId="Fiche-Textetableau">
    <w:name w:val="Fiche - Texte tableau"/>
    <w:basedOn w:val="Fiche-Corpsdutexte2"/>
    <w:qFormat/>
    <w:rsid w:val="00EE1A8A"/>
    <w:pPr>
      <w:spacing w:before="0"/>
      <w:ind w:left="0"/>
    </w:pPr>
    <w:rPr>
      <w:rFonts w:asciiTheme="majorHAnsi" w:hAnsiTheme="majorHAnsi" w:cstheme="majorHAnsi"/>
    </w:rPr>
  </w:style>
  <w:style w:type="paragraph" w:customStyle="1" w:styleId="Fiche-Numrodepage">
    <w:name w:val="Fich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Fiche-Introduction">
    <w:name w:val="Fiche - Introduction"/>
    <w:qFormat/>
    <w:rsid w:val="00BD4DBB"/>
    <w:pPr>
      <w:spacing w:before="360"/>
    </w:pPr>
    <w:rPr>
      <w:rFonts w:ascii="Calibri" w:hAnsi="Calibri" w:cstheme="majorHAnsi"/>
      <w:i/>
      <w:sz w:val="22"/>
    </w:rPr>
  </w:style>
  <w:style w:type="paragraph" w:customStyle="1" w:styleId="Fiche-Miseenvaleurparagrapheavecpuce">
    <w:name w:val="Fiche - Mise en valeur paragraphe avec puce"/>
    <w:basedOn w:val="Fiche-Miseenvaleurparagraphe"/>
    <w:qFormat/>
    <w:rsid w:val="002711D1"/>
    <w:pPr>
      <w:numPr>
        <w:numId w:val="4"/>
      </w:numPr>
      <w:tabs>
        <w:tab w:val="left" w:pos="567"/>
      </w:tabs>
      <w:ind w:left="568" w:hanging="284"/>
    </w:pPr>
  </w:style>
  <w:style w:type="paragraph" w:customStyle="1" w:styleId="Fiche-Corpsdutexte3">
    <w:name w:val="Fiche - Corps du texte 3"/>
    <w:basedOn w:val="Fiche-Corpsdutexte2"/>
    <w:qFormat/>
    <w:rsid w:val="00653AA0"/>
    <w:pPr>
      <w:ind w:left="567"/>
    </w:pPr>
    <w:rPr>
      <w:rFonts w:cs="Calibri"/>
    </w:rPr>
  </w:style>
  <w:style w:type="paragraph" w:customStyle="1" w:styleId="Fiche-Corpsdutexte4">
    <w:name w:val="Fiche - Corps du texte 4"/>
    <w:basedOn w:val="Fiche-Corpsdutexte3"/>
    <w:qFormat/>
    <w:rsid w:val="000474F1"/>
    <w:pPr>
      <w:ind w:left="737"/>
    </w:pPr>
  </w:style>
  <w:style w:type="paragraph" w:styleId="Sansinterligne">
    <w:name w:val="No Spacing"/>
    <w:uiPriority w:val="1"/>
    <w:qFormat/>
    <w:rsid w:val="002D7EB1"/>
    <w:pPr>
      <w:jc w:val="both"/>
    </w:pPr>
    <w:rPr>
      <w:rFonts w:ascii="Arial" w:hAnsi="Arial"/>
      <w:sz w:val="20"/>
    </w:rPr>
  </w:style>
  <w:style w:type="paragraph" w:styleId="Paragraphedeliste">
    <w:name w:val="List Paragraph"/>
    <w:basedOn w:val="Normal"/>
    <w:uiPriority w:val="34"/>
    <w:qFormat/>
    <w:rsid w:val="002D7EB1"/>
    <w:pPr>
      <w:numPr>
        <w:numId w:val="6"/>
      </w:numPr>
      <w:spacing w:line="288" w:lineRule="auto"/>
      <w:contextualSpacing/>
    </w:pPr>
    <w:rPr>
      <w:rFonts w:ascii="Arial" w:hAnsi="Arial"/>
      <w:sz w:val="20"/>
    </w:rPr>
  </w:style>
  <w:style w:type="table" w:styleId="Grilledutableau">
    <w:name w:val="Table Grid"/>
    <w:aliases w:val="Tableaucdg"/>
    <w:basedOn w:val="TableauNormal"/>
    <w:uiPriority w:val="59"/>
    <w:rsid w:val="004F5642"/>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paragraph" w:styleId="Notedebasdepage">
    <w:name w:val="footnote text"/>
    <w:basedOn w:val="Normal"/>
    <w:link w:val="NotedebasdepageCar"/>
    <w:uiPriority w:val="99"/>
    <w:semiHidden/>
    <w:unhideWhenUsed/>
    <w:rsid w:val="00881D95"/>
    <w:rPr>
      <w:sz w:val="20"/>
      <w:szCs w:val="20"/>
    </w:rPr>
  </w:style>
  <w:style w:type="character" w:customStyle="1" w:styleId="NotedebasdepageCar">
    <w:name w:val="Note de bas de page Car"/>
    <w:basedOn w:val="Policepardfaut"/>
    <w:link w:val="Notedebasdepage"/>
    <w:uiPriority w:val="99"/>
    <w:semiHidden/>
    <w:rsid w:val="00881D95"/>
    <w:rPr>
      <w:rFonts w:ascii="Calibri" w:hAnsi="Calibri"/>
      <w:sz w:val="20"/>
      <w:szCs w:val="20"/>
    </w:rPr>
  </w:style>
  <w:style w:type="character" w:styleId="Appelnotedebasdep">
    <w:name w:val="footnote reference"/>
    <w:basedOn w:val="Policepardfaut"/>
    <w:uiPriority w:val="99"/>
    <w:semiHidden/>
    <w:unhideWhenUsed/>
    <w:rsid w:val="00881D95"/>
    <w:rPr>
      <w:vertAlign w:val="superscript"/>
    </w:rPr>
  </w:style>
  <w:style w:type="paragraph" w:customStyle="1" w:styleId="Modle-Titre1">
    <w:name w:val="Modèle - Titre 1"/>
    <w:basedOn w:val="Normal"/>
    <w:next w:val="Normal"/>
    <w:qFormat/>
    <w:rsid w:val="00A0406D"/>
    <w:pPr>
      <w:widowControl w:val="0"/>
      <w:suppressAutoHyphens/>
      <w:jc w:val="center"/>
    </w:pPr>
    <w:rPr>
      <w:rFonts w:eastAsia="SimSun" w:cs="Lucida Sans"/>
      <w:b/>
      <w:bCs/>
      <w:caps/>
      <w:color w:val="000000" w:themeColor="text1"/>
      <w:kern w:val="36"/>
      <w:sz w:val="36"/>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BD4DBB"/>
    <w:rPr>
      <w:rFonts w:ascii="Calibri" w:hAnsi="Calibri"/>
      <w:sz w:val="22"/>
    </w:rPr>
  </w:style>
  <w:style w:type="paragraph" w:styleId="Titre1">
    <w:name w:val="heading 1"/>
    <w:basedOn w:val="Normal"/>
    <w:next w:val="Normal"/>
    <w:link w:val="Titre1Car"/>
    <w:uiPriority w:val="9"/>
    <w:semiHidden/>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che-Corpsdutexte1">
    <w:name w:val="Fich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Fiche-Miseenvaleurparagraphe">
    <w:name w:val="Fiche - Mise en valeur paragraphe"/>
    <w:basedOn w:val="Normal"/>
    <w:qFormat/>
    <w:rsid w:val="0054221D"/>
    <w:pPr>
      <w:widowControl w:val="0"/>
      <w:pBdr>
        <w:top w:val="single" w:sz="4" w:space="6" w:color="8F3565"/>
        <w:bottom w:val="single" w:sz="4" w:space="6" w:color="8F3565"/>
      </w:pBdr>
      <w:suppressAutoHyphens/>
      <w:spacing w:before="120"/>
      <w:ind w:left="284" w:right="284"/>
    </w:pPr>
    <w:rPr>
      <w:rFonts w:eastAsia="SimSun" w:cs="Lucida Sans"/>
      <w:color w:val="000000" w:themeColor="text1"/>
      <w:kern w:val="20"/>
      <w:szCs w:val="20"/>
      <w:lang w:eastAsia="hi-IN" w:bidi="hi-IN"/>
    </w:rPr>
  </w:style>
  <w:style w:type="paragraph" w:customStyle="1" w:styleId="Fiche-TexteRfrencesjuridiques">
    <w:name w:val="Fiche - Texte Références juridiques"/>
    <w:basedOn w:val="Normal"/>
    <w:uiPriority w:val="1"/>
    <w:qFormat/>
    <w:rsid w:val="00BC0EB3"/>
    <w:pPr>
      <w:tabs>
        <w:tab w:val="left" w:pos="567"/>
      </w:tabs>
      <w:spacing w:before="120"/>
      <w:ind w:left="567"/>
    </w:pPr>
    <w:rPr>
      <w:i/>
    </w:rPr>
  </w:style>
  <w:style w:type="paragraph" w:customStyle="1" w:styleId="Fiche-Titre1">
    <w:name w:val="Fiche - Titre 1"/>
    <w:basedOn w:val="Normal"/>
    <w:next w:val="Normal"/>
    <w:qFormat/>
    <w:rsid w:val="00885CA2"/>
    <w:pPr>
      <w:widowControl w:val="0"/>
      <w:suppressAutoHyphens/>
      <w:jc w:val="center"/>
    </w:pPr>
    <w:rPr>
      <w:rFonts w:eastAsia="SimSun" w:cs="Lucida Sans"/>
      <w:b/>
      <w:bCs/>
      <w:caps/>
      <w:color w:val="8F3565"/>
      <w:kern w:val="36"/>
      <w:sz w:val="36"/>
      <w:szCs w:val="22"/>
      <w:lang w:eastAsia="hi-IN" w:bidi="hi-IN"/>
    </w:rPr>
  </w:style>
  <w:style w:type="paragraph" w:customStyle="1" w:styleId="Fiche-Titre2">
    <w:name w:val="Fiche - Titre 2"/>
    <w:basedOn w:val="Normal"/>
    <w:next w:val="Normal"/>
    <w:qFormat/>
    <w:rsid w:val="00D065CC"/>
    <w:pPr>
      <w:spacing w:before="360"/>
    </w:pPr>
    <w:rPr>
      <w:b/>
      <w:color w:val="52789C"/>
      <w:sz w:val="28"/>
    </w:rPr>
  </w:style>
  <w:style w:type="paragraph" w:customStyle="1" w:styleId="Fiche-Titre3">
    <w:name w:val="Fiche - Titre 3"/>
    <w:basedOn w:val="Normal"/>
    <w:next w:val="Normal"/>
    <w:qFormat/>
    <w:rsid w:val="00885CA2"/>
    <w:pPr>
      <w:spacing w:before="280"/>
      <w:ind w:left="284"/>
    </w:pPr>
    <w:rPr>
      <w:b/>
      <w:color w:val="8F3565"/>
      <w:sz w:val="26"/>
    </w:rPr>
  </w:style>
  <w:style w:type="paragraph" w:customStyle="1" w:styleId="Fiche-Titre4">
    <w:name w:val="Fiche - Titre 4"/>
    <w:basedOn w:val="Normal"/>
    <w:next w:val="Normal"/>
    <w:qFormat/>
    <w:rsid w:val="00DC3DAD"/>
    <w:pPr>
      <w:tabs>
        <w:tab w:val="left" w:pos="851"/>
      </w:tabs>
      <w:spacing w:before="240"/>
      <w:ind w:left="567"/>
    </w:pPr>
    <w:rPr>
      <w:b/>
      <w:sz w:val="24"/>
    </w:rPr>
  </w:style>
  <w:style w:type="paragraph" w:customStyle="1" w:styleId="Fiche-TitreRfrencesjuridiques">
    <w:name w:val="Fiche - Titre Références juridiques"/>
    <w:basedOn w:val="Fiche-TexteRfrencesjuridiques"/>
    <w:qFormat/>
    <w:rsid w:val="00D065CC"/>
    <w:pPr>
      <w:numPr>
        <w:numId w:val="3"/>
      </w:numPr>
      <w:ind w:left="568" w:hanging="284"/>
    </w:pPr>
  </w:style>
  <w:style w:type="paragraph" w:customStyle="1" w:styleId="Fiche-Puce1">
    <w:name w:val="Fiche - Puce 1"/>
    <w:qFormat/>
    <w:rsid w:val="00463513"/>
    <w:pPr>
      <w:numPr>
        <w:numId w:val="2"/>
      </w:numPr>
      <w:tabs>
        <w:tab w:val="left" w:pos="284"/>
      </w:tabs>
      <w:spacing w:before="120"/>
      <w:ind w:left="284" w:hanging="284"/>
    </w:pPr>
    <w:rPr>
      <w:rFonts w:ascii="Calibri" w:hAnsi="Calibri"/>
      <w:sz w:val="22"/>
    </w:rPr>
  </w:style>
  <w:style w:type="paragraph" w:customStyle="1" w:styleId="Fiche-Puce2">
    <w:name w:val="Fiche - Puce 2"/>
    <w:basedOn w:val="Fich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Fiche-Puce3">
    <w:name w:val="Fiche - Puce 3"/>
    <w:basedOn w:val="Fiche-Puce2"/>
    <w:qFormat/>
    <w:rsid w:val="00871D10"/>
    <w:pPr>
      <w:numPr>
        <w:numId w:val="5"/>
      </w:numPr>
      <w:tabs>
        <w:tab w:val="clear" w:pos="510"/>
        <w:tab w:val="left" w:pos="737"/>
      </w:tabs>
      <w:ind w:left="737" w:hanging="170"/>
    </w:pPr>
  </w:style>
  <w:style w:type="paragraph" w:customStyle="1" w:styleId="Fiche-Corpsdutexte2">
    <w:name w:val="Fich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Fiche-Textetableauentte">
    <w:name w:val="Fiche - Texte tableau entête"/>
    <w:basedOn w:val="Fiche-TitreRfrencesjuridiques"/>
    <w:qFormat/>
    <w:rsid w:val="007F7254"/>
    <w:pPr>
      <w:numPr>
        <w:numId w:val="0"/>
      </w:numPr>
      <w:spacing w:before="0"/>
      <w:jc w:val="center"/>
    </w:pPr>
    <w:rPr>
      <w:rFonts w:asciiTheme="majorHAnsi" w:hAnsiTheme="majorHAnsi" w:cstheme="majorHAnsi"/>
      <w:b/>
      <w:i w:val="0"/>
      <w:color w:val="FFFFFF" w:themeColor="background1"/>
    </w:rPr>
  </w:style>
  <w:style w:type="paragraph" w:customStyle="1" w:styleId="Fiche-Textetableau">
    <w:name w:val="Fiche - Texte tableau"/>
    <w:basedOn w:val="Fiche-Corpsdutexte2"/>
    <w:qFormat/>
    <w:rsid w:val="00EE1A8A"/>
    <w:pPr>
      <w:spacing w:before="0"/>
      <w:ind w:left="0"/>
    </w:pPr>
    <w:rPr>
      <w:rFonts w:asciiTheme="majorHAnsi" w:hAnsiTheme="majorHAnsi" w:cstheme="majorHAnsi"/>
    </w:rPr>
  </w:style>
  <w:style w:type="paragraph" w:customStyle="1" w:styleId="Fiche-Numrodepage">
    <w:name w:val="Fich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Fiche-Introduction">
    <w:name w:val="Fiche - Introduction"/>
    <w:qFormat/>
    <w:rsid w:val="00BD4DBB"/>
    <w:pPr>
      <w:spacing w:before="360"/>
    </w:pPr>
    <w:rPr>
      <w:rFonts w:ascii="Calibri" w:hAnsi="Calibri" w:cstheme="majorHAnsi"/>
      <w:i/>
      <w:sz w:val="22"/>
    </w:rPr>
  </w:style>
  <w:style w:type="paragraph" w:customStyle="1" w:styleId="Fiche-Miseenvaleurparagrapheavecpuce">
    <w:name w:val="Fiche - Mise en valeur paragraphe avec puce"/>
    <w:basedOn w:val="Fiche-Miseenvaleurparagraphe"/>
    <w:qFormat/>
    <w:rsid w:val="002711D1"/>
    <w:pPr>
      <w:numPr>
        <w:numId w:val="4"/>
      </w:numPr>
      <w:tabs>
        <w:tab w:val="left" w:pos="567"/>
      </w:tabs>
      <w:ind w:left="568" w:hanging="284"/>
    </w:pPr>
  </w:style>
  <w:style w:type="paragraph" w:customStyle="1" w:styleId="Fiche-Corpsdutexte3">
    <w:name w:val="Fiche - Corps du texte 3"/>
    <w:basedOn w:val="Fiche-Corpsdutexte2"/>
    <w:qFormat/>
    <w:rsid w:val="00653AA0"/>
    <w:pPr>
      <w:ind w:left="567"/>
    </w:pPr>
    <w:rPr>
      <w:rFonts w:cs="Calibri"/>
    </w:rPr>
  </w:style>
  <w:style w:type="paragraph" w:customStyle="1" w:styleId="Fiche-Corpsdutexte4">
    <w:name w:val="Fiche - Corps du texte 4"/>
    <w:basedOn w:val="Fiche-Corpsdutexte3"/>
    <w:qFormat/>
    <w:rsid w:val="000474F1"/>
    <w:pPr>
      <w:ind w:left="737"/>
    </w:pPr>
  </w:style>
  <w:style w:type="paragraph" w:styleId="Sansinterligne">
    <w:name w:val="No Spacing"/>
    <w:uiPriority w:val="1"/>
    <w:qFormat/>
    <w:rsid w:val="002D7EB1"/>
    <w:pPr>
      <w:jc w:val="both"/>
    </w:pPr>
    <w:rPr>
      <w:rFonts w:ascii="Arial" w:hAnsi="Arial"/>
      <w:sz w:val="20"/>
    </w:rPr>
  </w:style>
  <w:style w:type="paragraph" w:styleId="Paragraphedeliste">
    <w:name w:val="List Paragraph"/>
    <w:basedOn w:val="Normal"/>
    <w:uiPriority w:val="34"/>
    <w:qFormat/>
    <w:rsid w:val="002D7EB1"/>
    <w:pPr>
      <w:numPr>
        <w:numId w:val="6"/>
      </w:numPr>
      <w:spacing w:line="288" w:lineRule="auto"/>
      <w:contextualSpacing/>
    </w:pPr>
    <w:rPr>
      <w:rFonts w:ascii="Arial" w:hAnsi="Arial"/>
      <w:sz w:val="20"/>
    </w:rPr>
  </w:style>
  <w:style w:type="table" w:styleId="Grilledutableau">
    <w:name w:val="Table Grid"/>
    <w:aliases w:val="Tableaucdg"/>
    <w:basedOn w:val="TableauNormal"/>
    <w:uiPriority w:val="59"/>
    <w:rsid w:val="004F5642"/>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paragraph" w:styleId="Notedebasdepage">
    <w:name w:val="footnote text"/>
    <w:basedOn w:val="Normal"/>
    <w:link w:val="NotedebasdepageCar"/>
    <w:uiPriority w:val="99"/>
    <w:semiHidden/>
    <w:unhideWhenUsed/>
    <w:rsid w:val="00881D95"/>
    <w:rPr>
      <w:sz w:val="20"/>
      <w:szCs w:val="20"/>
    </w:rPr>
  </w:style>
  <w:style w:type="character" w:customStyle="1" w:styleId="NotedebasdepageCar">
    <w:name w:val="Note de bas de page Car"/>
    <w:basedOn w:val="Policepardfaut"/>
    <w:link w:val="Notedebasdepage"/>
    <w:uiPriority w:val="99"/>
    <w:semiHidden/>
    <w:rsid w:val="00881D95"/>
    <w:rPr>
      <w:rFonts w:ascii="Calibri" w:hAnsi="Calibri"/>
      <w:sz w:val="20"/>
      <w:szCs w:val="20"/>
    </w:rPr>
  </w:style>
  <w:style w:type="character" w:styleId="Appelnotedebasdep">
    <w:name w:val="footnote reference"/>
    <w:basedOn w:val="Policepardfaut"/>
    <w:uiPriority w:val="99"/>
    <w:semiHidden/>
    <w:unhideWhenUsed/>
    <w:rsid w:val="00881D95"/>
    <w:rPr>
      <w:vertAlign w:val="superscript"/>
    </w:rPr>
  </w:style>
  <w:style w:type="paragraph" w:customStyle="1" w:styleId="Modle-Titre1">
    <w:name w:val="Modèle - Titre 1"/>
    <w:basedOn w:val="Normal"/>
    <w:next w:val="Normal"/>
    <w:qFormat/>
    <w:rsid w:val="00A0406D"/>
    <w:pPr>
      <w:widowControl w:val="0"/>
      <w:suppressAutoHyphens/>
      <w:jc w:val="center"/>
    </w:pPr>
    <w:rPr>
      <w:rFonts w:eastAsia="SimSun" w:cs="Lucida Sans"/>
      <w:b/>
      <w:bCs/>
      <w:caps/>
      <w:color w:val="000000" w:themeColor="text1"/>
      <w:kern w:val="36"/>
      <w:sz w:val="36"/>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4986">
      <w:bodyDiv w:val="1"/>
      <w:marLeft w:val="0"/>
      <w:marRight w:val="0"/>
      <w:marTop w:val="0"/>
      <w:marBottom w:val="0"/>
      <w:divBdr>
        <w:top w:val="none" w:sz="0" w:space="0" w:color="auto"/>
        <w:left w:val="none" w:sz="0" w:space="0" w:color="auto"/>
        <w:bottom w:val="none" w:sz="0" w:space="0" w:color="auto"/>
        <w:right w:val="none" w:sz="0" w:space="0" w:color="auto"/>
      </w:divBdr>
    </w:div>
    <w:div w:id="817916620">
      <w:bodyDiv w:val="1"/>
      <w:marLeft w:val="0"/>
      <w:marRight w:val="0"/>
      <w:marTop w:val="0"/>
      <w:marBottom w:val="0"/>
      <w:divBdr>
        <w:top w:val="none" w:sz="0" w:space="0" w:color="auto"/>
        <w:left w:val="none" w:sz="0" w:space="0" w:color="auto"/>
        <w:bottom w:val="none" w:sz="0" w:space="0" w:color="auto"/>
        <w:right w:val="none" w:sz="0" w:space="0" w:color="auto"/>
      </w:divBdr>
      <w:divsChild>
        <w:div w:id="246429374">
          <w:marLeft w:val="0"/>
          <w:marRight w:val="0"/>
          <w:marTop w:val="0"/>
          <w:marBottom w:val="0"/>
          <w:divBdr>
            <w:top w:val="none" w:sz="0" w:space="0" w:color="auto"/>
            <w:left w:val="none" w:sz="0" w:space="0" w:color="auto"/>
            <w:bottom w:val="none" w:sz="0" w:space="0" w:color="auto"/>
            <w:right w:val="none" w:sz="0" w:space="0" w:color="auto"/>
          </w:divBdr>
          <w:divsChild>
            <w:div w:id="1419129860">
              <w:marLeft w:val="0"/>
              <w:marRight w:val="0"/>
              <w:marTop w:val="0"/>
              <w:marBottom w:val="0"/>
              <w:divBdr>
                <w:top w:val="none" w:sz="0" w:space="0" w:color="auto"/>
                <w:left w:val="none" w:sz="0" w:space="0" w:color="auto"/>
                <w:bottom w:val="none" w:sz="0" w:space="0" w:color="auto"/>
                <w:right w:val="none" w:sz="0" w:space="0" w:color="auto"/>
              </w:divBdr>
              <w:divsChild>
                <w:div w:id="484855222">
                  <w:marLeft w:val="0"/>
                  <w:marRight w:val="0"/>
                  <w:marTop w:val="0"/>
                  <w:marBottom w:val="0"/>
                  <w:divBdr>
                    <w:top w:val="none" w:sz="0" w:space="0" w:color="auto"/>
                    <w:left w:val="none" w:sz="0" w:space="0" w:color="auto"/>
                    <w:bottom w:val="none" w:sz="0" w:space="0" w:color="auto"/>
                    <w:right w:val="none" w:sz="0" w:space="0" w:color="auto"/>
                  </w:divBdr>
                  <w:divsChild>
                    <w:div w:id="1274169343">
                      <w:marLeft w:val="0"/>
                      <w:marRight w:val="0"/>
                      <w:marTop w:val="0"/>
                      <w:marBottom w:val="0"/>
                      <w:divBdr>
                        <w:top w:val="none" w:sz="0" w:space="0" w:color="auto"/>
                        <w:left w:val="none" w:sz="0" w:space="0" w:color="auto"/>
                        <w:bottom w:val="none" w:sz="0" w:space="0" w:color="auto"/>
                        <w:right w:val="none" w:sz="0" w:space="0" w:color="auto"/>
                      </w:divBdr>
                      <w:divsChild>
                        <w:div w:id="282224996">
                          <w:marLeft w:val="0"/>
                          <w:marRight w:val="0"/>
                          <w:marTop w:val="0"/>
                          <w:marBottom w:val="0"/>
                          <w:divBdr>
                            <w:top w:val="none" w:sz="0" w:space="0" w:color="auto"/>
                            <w:left w:val="none" w:sz="0" w:space="0" w:color="auto"/>
                            <w:bottom w:val="none" w:sz="0" w:space="0" w:color="auto"/>
                            <w:right w:val="none" w:sz="0" w:space="0" w:color="auto"/>
                          </w:divBdr>
                          <w:divsChild>
                            <w:div w:id="2146073742">
                              <w:marLeft w:val="0"/>
                              <w:marRight w:val="0"/>
                              <w:marTop w:val="0"/>
                              <w:marBottom w:val="0"/>
                              <w:divBdr>
                                <w:top w:val="none" w:sz="0" w:space="0" w:color="auto"/>
                                <w:left w:val="none" w:sz="0" w:space="0" w:color="auto"/>
                                <w:bottom w:val="none" w:sz="0" w:space="0" w:color="auto"/>
                                <w:right w:val="none" w:sz="0" w:space="0" w:color="auto"/>
                              </w:divBdr>
                              <w:divsChild>
                                <w:div w:id="800803361">
                                  <w:marLeft w:val="0"/>
                                  <w:marRight w:val="0"/>
                                  <w:marTop w:val="0"/>
                                  <w:marBottom w:val="0"/>
                                  <w:divBdr>
                                    <w:top w:val="none" w:sz="0" w:space="0" w:color="auto"/>
                                    <w:left w:val="none" w:sz="0" w:space="0" w:color="auto"/>
                                    <w:bottom w:val="none" w:sz="0" w:space="0" w:color="auto"/>
                                    <w:right w:val="none" w:sz="0" w:space="0" w:color="auto"/>
                                  </w:divBdr>
                                  <w:divsChild>
                                    <w:div w:id="1721516798">
                                      <w:marLeft w:val="0"/>
                                      <w:marRight w:val="0"/>
                                      <w:marTop w:val="0"/>
                                      <w:marBottom w:val="0"/>
                                      <w:divBdr>
                                        <w:top w:val="none" w:sz="0" w:space="0" w:color="auto"/>
                                        <w:left w:val="none" w:sz="0" w:space="0" w:color="auto"/>
                                        <w:bottom w:val="none" w:sz="0" w:space="0" w:color="auto"/>
                                        <w:right w:val="none" w:sz="0" w:space="0" w:color="auto"/>
                                      </w:divBdr>
                                      <w:divsChild>
                                        <w:div w:id="1580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934880">
      <w:bodyDiv w:val="1"/>
      <w:marLeft w:val="0"/>
      <w:marRight w:val="0"/>
      <w:marTop w:val="0"/>
      <w:marBottom w:val="0"/>
      <w:divBdr>
        <w:top w:val="none" w:sz="0" w:space="0" w:color="auto"/>
        <w:left w:val="none" w:sz="0" w:space="0" w:color="auto"/>
        <w:bottom w:val="none" w:sz="0" w:space="0" w:color="auto"/>
        <w:right w:val="none" w:sz="0" w:space="0" w:color="auto"/>
      </w:divBdr>
    </w:div>
    <w:div w:id="1971784303">
      <w:bodyDiv w:val="1"/>
      <w:marLeft w:val="0"/>
      <w:marRight w:val="0"/>
      <w:marTop w:val="0"/>
      <w:marBottom w:val="0"/>
      <w:divBdr>
        <w:top w:val="none" w:sz="0" w:space="0" w:color="auto"/>
        <w:left w:val="none" w:sz="0" w:space="0" w:color="auto"/>
        <w:bottom w:val="none" w:sz="0" w:space="0" w:color="auto"/>
        <w:right w:val="none" w:sz="0" w:space="0" w:color="auto"/>
      </w:divBdr>
      <w:divsChild>
        <w:div w:id="861431248">
          <w:marLeft w:val="0"/>
          <w:marRight w:val="0"/>
          <w:marTop w:val="0"/>
          <w:marBottom w:val="0"/>
          <w:divBdr>
            <w:top w:val="none" w:sz="0" w:space="0" w:color="auto"/>
            <w:left w:val="none" w:sz="0" w:space="0" w:color="auto"/>
            <w:bottom w:val="none" w:sz="0" w:space="0" w:color="auto"/>
            <w:right w:val="none" w:sz="0" w:space="0" w:color="auto"/>
          </w:divBdr>
          <w:divsChild>
            <w:div w:id="921455816">
              <w:marLeft w:val="0"/>
              <w:marRight w:val="0"/>
              <w:marTop w:val="0"/>
              <w:marBottom w:val="0"/>
              <w:divBdr>
                <w:top w:val="none" w:sz="0" w:space="0" w:color="auto"/>
                <w:left w:val="none" w:sz="0" w:space="0" w:color="auto"/>
                <w:bottom w:val="none" w:sz="0" w:space="0" w:color="auto"/>
                <w:right w:val="none" w:sz="0" w:space="0" w:color="auto"/>
              </w:divBdr>
              <w:divsChild>
                <w:div w:id="1118599812">
                  <w:marLeft w:val="0"/>
                  <w:marRight w:val="0"/>
                  <w:marTop w:val="0"/>
                  <w:marBottom w:val="0"/>
                  <w:divBdr>
                    <w:top w:val="none" w:sz="0" w:space="0" w:color="auto"/>
                    <w:left w:val="none" w:sz="0" w:space="0" w:color="auto"/>
                    <w:bottom w:val="none" w:sz="0" w:space="0" w:color="auto"/>
                    <w:right w:val="none" w:sz="0" w:space="0" w:color="auto"/>
                  </w:divBdr>
                  <w:divsChild>
                    <w:div w:id="877740061">
                      <w:marLeft w:val="0"/>
                      <w:marRight w:val="0"/>
                      <w:marTop w:val="0"/>
                      <w:marBottom w:val="0"/>
                      <w:divBdr>
                        <w:top w:val="none" w:sz="0" w:space="0" w:color="auto"/>
                        <w:left w:val="none" w:sz="0" w:space="0" w:color="auto"/>
                        <w:bottom w:val="none" w:sz="0" w:space="0" w:color="auto"/>
                        <w:right w:val="none" w:sz="0" w:space="0" w:color="auto"/>
                      </w:divBdr>
                      <w:divsChild>
                        <w:div w:id="62217200">
                          <w:marLeft w:val="0"/>
                          <w:marRight w:val="0"/>
                          <w:marTop w:val="0"/>
                          <w:marBottom w:val="0"/>
                          <w:divBdr>
                            <w:top w:val="none" w:sz="0" w:space="0" w:color="auto"/>
                            <w:left w:val="none" w:sz="0" w:space="0" w:color="auto"/>
                            <w:bottom w:val="none" w:sz="0" w:space="0" w:color="auto"/>
                            <w:right w:val="none" w:sz="0" w:space="0" w:color="auto"/>
                          </w:divBdr>
                          <w:divsChild>
                            <w:div w:id="827675774">
                              <w:marLeft w:val="0"/>
                              <w:marRight w:val="0"/>
                              <w:marTop w:val="0"/>
                              <w:marBottom w:val="0"/>
                              <w:divBdr>
                                <w:top w:val="none" w:sz="0" w:space="0" w:color="auto"/>
                                <w:left w:val="none" w:sz="0" w:space="0" w:color="auto"/>
                                <w:bottom w:val="none" w:sz="0" w:space="0" w:color="auto"/>
                                <w:right w:val="none" w:sz="0" w:space="0" w:color="auto"/>
                              </w:divBdr>
                              <w:divsChild>
                                <w:div w:id="619458014">
                                  <w:marLeft w:val="0"/>
                                  <w:marRight w:val="0"/>
                                  <w:marTop w:val="0"/>
                                  <w:marBottom w:val="0"/>
                                  <w:divBdr>
                                    <w:top w:val="none" w:sz="0" w:space="0" w:color="auto"/>
                                    <w:left w:val="none" w:sz="0" w:space="0" w:color="auto"/>
                                    <w:bottom w:val="none" w:sz="0" w:space="0" w:color="auto"/>
                                    <w:right w:val="none" w:sz="0" w:space="0" w:color="auto"/>
                                  </w:divBdr>
                                  <w:divsChild>
                                    <w:div w:id="43414323">
                                      <w:marLeft w:val="0"/>
                                      <w:marRight w:val="0"/>
                                      <w:marTop w:val="0"/>
                                      <w:marBottom w:val="0"/>
                                      <w:divBdr>
                                        <w:top w:val="none" w:sz="0" w:space="0" w:color="auto"/>
                                        <w:left w:val="none" w:sz="0" w:space="0" w:color="auto"/>
                                        <w:bottom w:val="none" w:sz="0" w:space="0" w:color="auto"/>
                                        <w:right w:val="none" w:sz="0" w:space="0" w:color="auto"/>
                                      </w:divBdr>
                                      <w:divsChild>
                                        <w:div w:id="20067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mutualis&#233;s\Mod&#232;le%20Fiche%202%20pag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A0D5-BA44-4D85-ABF8-5EB22E30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2 pages.dotx</Template>
  <TotalTime>9</TotalTime>
  <Pages>9</Pages>
  <Words>2463</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Pavoine</dc:creator>
  <cp:lastModifiedBy>CORNEC Claire</cp:lastModifiedBy>
  <cp:revision>5</cp:revision>
  <cp:lastPrinted>2016-06-10T14:37:00Z</cp:lastPrinted>
  <dcterms:created xsi:type="dcterms:W3CDTF">2016-06-10T14:40:00Z</dcterms:created>
  <dcterms:modified xsi:type="dcterms:W3CDTF">2017-03-14T12:36:00Z</dcterms:modified>
</cp:coreProperties>
</file>