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5D695D8" w14:textId="00A99FD8" w:rsidR="0080604F" w:rsidRPr="00510A39" w:rsidRDefault="00AA04CB" w:rsidP="00510A39">
            <w:pPr>
              <w:pStyle w:val="Corpsdetexte"/>
              <w:tabs>
                <w:tab w:val="left" w:pos="4536"/>
              </w:tabs>
              <w:spacing w:after="0"/>
              <w:jc w:val="center"/>
              <w:rPr>
                <w:rFonts w:eastAsia="MS Gothic"/>
                <w:b/>
                <w:bCs/>
                <w:color w:val="2B3583"/>
                <w:sz w:val="24"/>
              </w:rPr>
            </w:pPr>
            <w:r w:rsidRPr="00AA04CB">
              <w:rPr>
                <w:rFonts w:eastAsia="MS Gothic"/>
                <w:b/>
                <w:bCs/>
                <w:color w:val="2B3583"/>
                <w:sz w:val="24"/>
              </w:rPr>
              <w:t xml:space="preserve">Arrêté </w:t>
            </w:r>
            <w:r>
              <w:rPr>
                <w:rFonts w:eastAsia="MS Gothic"/>
                <w:b/>
                <w:bCs/>
                <w:color w:val="2B3583"/>
                <w:sz w:val="24"/>
              </w:rPr>
              <w:t>portant</w:t>
            </w:r>
            <w:r w:rsidRPr="00AA04CB">
              <w:rPr>
                <w:rFonts w:eastAsia="MS Gothic"/>
                <w:b/>
                <w:bCs/>
                <w:color w:val="2B3583"/>
                <w:sz w:val="24"/>
              </w:rPr>
              <w:t xml:space="preserve"> congé de proche aidant</w:t>
            </w:r>
          </w:p>
        </w:tc>
      </w:tr>
    </w:tbl>
    <w:p w14:paraId="3F8EF10E" w14:textId="77777777" w:rsidR="00510A39" w:rsidRPr="00C9434D" w:rsidRDefault="00510A39" w:rsidP="00510A39">
      <w:pPr>
        <w:pBdr>
          <w:bottom w:val="single" w:sz="12" w:space="1" w:color="auto"/>
        </w:pBdr>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2DFF2889" w14:textId="634C7A4C" w:rsidR="00996AA0" w:rsidRPr="001177EE" w:rsidRDefault="00996AA0" w:rsidP="00996AA0">
      <w:pPr>
        <w:spacing w:before="60" w:after="120" w:line="240" w:lineRule="exact"/>
        <w:jc w:val="both"/>
        <w:rPr>
          <w:rFonts w:ascii="Calibri" w:hAnsi="Calibri" w:cs="Calibri"/>
          <w:sz w:val="22"/>
          <w:szCs w:val="22"/>
        </w:rPr>
      </w:pPr>
      <w:r w:rsidRPr="001177EE">
        <w:rPr>
          <w:rFonts w:ascii="Calibri" w:hAnsi="Calibri" w:cs="Calibri"/>
          <w:sz w:val="22"/>
          <w:szCs w:val="22"/>
        </w:rPr>
        <w:t xml:space="preserve">Le </w:t>
      </w:r>
      <w:r w:rsidR="00682B47" w:rsidRPr="001177EE">
        <w:rPr>
          <w:rFonts w:ascii="Calibri" w:hAnsi="Calibri" w:cs="Calibri"/>
          <w:sz w:val="22"/>
          <w:szCs w:val="22"/>
        </w:rPr>
        <w:t>maire (</w:t>
      </w:r>
      <w:r w:rsidR="00682B47" w:rsidRPr="001177EE">
        <w:rPr>
          <w:rFonts w:ascii="Calibri" w:hAnsi="Calibri" w:cs="Calibri"/>
          <w:i/>
          <w:sz w:val="22"/>
          <w:szCs w:val="22"/>
        </w:rPr>
        <w:t>ou le président</w:t>
      </w:r>
      <w:r w:rsidR="00682B47" w:rsidRPr="001177EE">
        <w:rPr>
          <w:rFonts w:ascii="Calibri" w:hAnsi="Calibri" w:cs="Calibri"/>
          <w:sz w:val="22"/>
          <w:szCs w:val="22"/>
        </w:rPr>
        <w:t>) de ……………………………………………………………………………</w:t>
      </w:r>
    </w:p>
    <w:p w14:paraId="2D0388BE" w14:textId="77777777" w:rsidR="00AA04CB" w:rsidRPr="00AA04CB" w:rsidRDefault="00AA04CB" w:rsidP="00AA04CB">
      <w:pPr>
        <w:jc w:val="both"/>
        <w:rPr>
          <w:rFonts w:ascii="Calibri" w:hAnsi="Calibri" w:cs="Calibri"/>
          <w:sz w:val="22"/>
          <w:szCs w:val="22"/>
        </w:rPr>
      </w:pPr>
      <w:bookmarkStart w:id="0" w:name="_Hlk184214639"/>
      <w:r w:rsidRPr="00AA04CB">
        <w:rPr>
          <w:rFonts w:ascii="Calibri" w:hAnsi="Calibri" w:cs="Calibri"/>
          <w:sz w:val="22"/>
          <w:szCs w:val="22"/>
        </w:rPr>
        <w:t>Vu le code général de la fonction publique, notamment ses articles L634-1 à L634-4 ;</w:t>
      </w:r>
    </w:p>
    <w:p w14:paraId="7BA1BC95" w14:textId="77777777" w:rsidR="00AA04CB" w:rsidRPr="00AA04CB" w:rsidRDefault="00AA04CB" w:rsidP="00AA04CB">
      <w:pPr>
        <w:jc w:val="both"/>
        <w:rPr>
          <w:rFonts w:ascii="Calibri" w:hAnsi="Calibri" w:cs="Calibri"/>
          <w:sz w:val="22"/>
          <w:szCs w:val="22"/>
        </w:rPr>
      </w:pPr>
      <w:r w:rsidRPr="00AA04CB">
        <w:rPr>
          <w:rFonts w:ascii="Calibri" w:hAnsi="Calibri" w:cs="Calibri"/>
          <w:sz w:val="22"/>
          <w:szCs w:val="22"/>
        </w:rPr>
        <w:t>Vu le décret n° 2020-1557 du 8 décembre 2020 relatif au congé de proche aidant dans la fonction publique ;</w:t>
      </w:r>
    </w:p>
    <w:p w14:paraId="06CC9EFC" w14:textId="77777777" w:rsidR="00AA04CB" w:rsidRPr="00AA04CB" w:rsidRDefault="00AA04CB" w:rsidP="00AA04CB">
      <w:pPr>
        <w:jc w:val="both"/>
        <w:rPr>
          <w:rFonts w:ascii="Calibri" w:hAnsi="Calibri" w:cs="Calibri"/>
          <w:sz w:val="22"/>
          <w:szCs w:val="22"/>
        </w:rPr>
      </w:pPr>
      <w:r w:rsidRPr="00AA04CB">
        <w:rPr>
          <w:rFonts w:ascii="Calibri" w:hAnsi="Calibri" w:cs="Calibri"/>
          <w:sz w:val="22"/>
          <w:szCs w:val="22"/>
        </w:rPr>
        <w:t>Vu le décret n° 2023-825 du 25 août 2023 portant diverses dispositions relatives au congé de présence parentale et au congé de proche aidant dans la fonction publique, notamment son article 8 ;</w:t>
      </w:r>
    </w:p>
    <w:p w14:paraId="72FBF0F3" w14:textId="77777777" w:rsidR="00AA04CB" w:rsidRPr="00AA04CB" w:rsidRDefault="00AA04CB" w:rsidP="00AA04CB">
      <w:pPr>
        <w:jc w:val="both"/>
        <w:rPr>
          <w:rFonts w:ascii="Calibri" w:hAnsi="Calibri" w:cs="Calibri"/>
          <w:sz w:val="22"/>
          <w:szCs w:val="22"/>
        </w:rPr>
      </w:pPr>
      <w:r w:rsidRPr="00AA04CB">
        <w:rPr>
          <w:rFonts w:ascii="Calibri" w:hAnsi="Calibri" w:cs="Calibri"/>
          <w:i/>
          <w:iCs/>
          <w:sz w:val="22"/>
          <w:szCs w:val="22"/>
        </w:rPr>
        <w:t>Pour les agents contractuels</w:t>
      </w:r>
      <w:r w:rsidRPr="00AA04CB">
        <w:rPr>
          <w:rFonts w:ascii="Calibri" w:hAnsi="Calibri" w:cs="Calibri"/>
          <w:sz w:val="22"/>
          <w:szCs w:val="22"/>
        </w:rPr>
        <w:t xml:space="preserve"> : Vu le décret n° 88-145 du 15 février 1988 relatif aux agents contractuels de la fonction publique territoriale, notamment son article 13 ;</w:t>
      </w:r>
    </w:p>
    <w:p w14:paraId="46579E73" w14:textId="77777777" w:rsidR="00AA04CB" w:rsidRPr="00AA04CB" w:rsidRDefault="00AA04CB" w:rsidP="00AA04CB">
      <w:pPr>
        <w:jc w:val="both"/>
        <w:rPr>
          <w:rFonts w:ascii="Calibri" w:hAnsi="Calibri" w:cs="Calibri"/>
          <w:sz w:val="22"/>
          <w:szCs w:val="22"/>
        </w:rPr>
      </w:pPr>
      <w:r w:rsidRPr="00AA04CB">
        <w:rPr>
          <w:rFonts w:ascii="Calibri" w:hAnsi="Calibri" w:cs="Calibri"/>
          <w:i/>
          <w:iCs/>
          <w:sz w:val="22"/>
          <w:szCs w:val="22"/>
        </w:rPr>
        <w:t>Pour les fonctionnaires stagiaires :</w:t>
      </w:r>
      <w:r w:rsidRPr="00AA04CB">
        <w:rPr>
          <w:rFonts w:ascii="Calibri" w:hAnsi="Calibri" w:cs="Calibri"/>
          <w:sz w:val="22"/>
          <w:szCs w:val="22"/>
        </w:rPr>
        <w:t xml:space="preserve"> Vu le décret n° 92-1194 du 4 novembre 1992 fixant les dispositions communes applicables aux fonctionnaires stagiaires de la fonction publique territoriale, notamment son article 12-3 ;</w:t>
      </w:r>
    </w:p>
    <w:p w14:paraId="2A668B81" w14:textId="77777777" w:rsidR="00AA04CB" w:rsidRPr="00AA04CB" w:rsidRDefault="00AA04CB" w:rsidP="00AA04CB">
      <w:pPr>
        <w:jc w:val="both"/>
        <w:rPr>
          <w:rFonts w:ascii="Calibri" w:hAnsi="Calibri" w:cs="Calibri"/>
          <w:sz w:val="22"/>
          <w:szCs w:val="22"/>
        </w:rPr>
      </w:pPr>
      <w:r w:rsidRPr="00AA04CB">
        <w:rPr>
          <w:rFonts w:ascii="Calibri" w:hAnsi="Calibri" w:cs="Calibri"/>
          <w:sz w:val="22"/>
          <w:szCs w:val="22"/>
        </w:rPr>
        <w:t xml:space="preserve">Vu la demande écrite de M … reçue le …, accompagnée des pièces mentionnées à l'article D3142-8 du code du travail, relative à … </w:t>
      </w:r>
      <w:r w:rsidRPr="00AA04CB">
        <w:rPr>
          <w:rFonts w:ascii="Calibri" w:hAnsi="Calibri" w:cs="Calibri"/>
          <w:i/>
          <w:iCs/>
          <w:sz w:val="22"/>
          <w:szCs w:val="22"/>
        </w:rPr>
        <w:t>(préciser quelle est la personne aidée parmi les personnes mentionnées à l'article L3142-16 du code du travail : conjoint, concubin, autre),</w:t>
      </w:r>
      <w:r w:rsidRPr="00AA04CB">
        <w:rPr>
          <w:rFonts w:ascii="Calibri" w:hAnsi="Calibri" w:cs="Calibri"/>
          <w:sz w:val="22"/>
          <w:szCs w:val="22"/>
        </w:rPr>
        <w:t xml:space="preserve"> qui présente un handicap ou une perte d'autonomie ;</w:t>
      </w:r>
    </w:p>
    <w:p w14:paraId="49C7590F" w14:textId="77777777" w:rsidR="00AA04CB" w:rsidRDefault="00AA04CB" w:rsidP="00D61C9C">
      <w:pPr>
        <w:jc w:val="center"/>
        <w:rPr>
          <w:b/>
          <w:bCs/>
          <w:color w:val="2B3583"/>
          <w:sz w:val="32"/>
          <w:szCs w:val="32"/>
        </w:rPr>
      </w:pPr>
    </w:p>
    <w:p w14:paraId="20C967B2" w14:textId="497933DC" w:rsidR="00D61C9C" w:rsidRPr="00D61C9C" w:rsidRDefault="00D61C9C" w:rsidP="00D61C9C">
      <w:pPr>
        <w:jc w:val="center"/>
        <w:rPr>
          <w:rFonts w:ascii="Calibri" w:hAnsi="Calibri" w:cs="Calibri"/>
          <w:b/>
          <w:bCs/>
          <w:color w:val="2B3583"/>
          <w:sz w:val="32"/>
          <w:szCs w:val="32"/>
        </w:rPr>
      </w:pPr>
      <w:r w:rsidRPr="00D61C9C">
        <w:rPr>
          <w:b/>
          <w:bCs/>
          <w:color w:val="2B3583"/>
          <w:sz w:val="32"/>
          <w:szCs w:val="32"/>
        </w:rPr>
        <w:t xml:space="preserve">A R </w:t>
      </w:r>
      <w:proofErr w:type="spellStart"/>
      <w:r w:rsidRPr="00D61C9C">
        <w:rPr>
          <w:b/>
          <w:bCs/>
          <w:color w:val="2B3583"/>
          <w:sz w:val="32"/>
          <w:szCs w:val="32"/>
        </w:rPr>
        <w:t>R</w:t>
      </w:r>
      <w:proofErr w:type="spellEnd"/>
      <w:r w:rsidRPr="00D61C9C">
        <w:rPr>
          <w:b/>
          <w:bCs/>
          <w:color w:val="2B3583"/>
          <w:sz w:val="32"/>
          <w:szCs w:val="32"/>
        </w:rPr>
        <w:t xml:space="preserve"> Ê T </w:t>
      </w:r>
      <w:r w:rsidRPr="00D61C9C">
        <w:rPr>
          <w:rFonts w:cs="Arial"/>
          <w:b/>
          <w:bCs/>
          <w:color w:val="2B3583"/>
          <w:sz w:val="32"/>
          <w:szCs w:val="32"/>
        </w:rPr>
        <w:t>E</w:t>
      </w:r>
    </w:p>
    <w:bookmarkEnd w:id="0"/>
    <w:p w14:paraId="3F47C2DF" w14:textId="77777777" w:rsidR="00996AA0" w:rsidRDefault="00996AA0" w:rsidP="00682B47">
      <w:pPr>
        <w:jc w:val="both"/>
        <w:rPr>
          <w:rFonts w:ascii="Calibri" w:hAnsi="Calibri" w:cs="Calibri"/>
          <w:sz w:val="22"/>
          <w:szCs w:val="22"/>
        </w:rPr>
      </w:pPr>
    </w:p>
    <w:p w14:paraId="4838D928" w14:textId="4957742F" w:rsidR="00996AA0" w:rsidRDefault="00996AA0" w:rsidP="00682B47">
      <w:pPr>
        <w:jc w:val="both"/>
        <w:rPr>
          <w:rFonts w:ascii="Calibri" w:hAnsi="Calibri" w:cs="Calibri"/>
          <w:sz w:val="22"/>
          <w:szCs w:val="22"/>
        </w:rPr>
      </w:pPr>
      <w:r w:rsidRPr="00561C84">
        <w:rPr>
          <w:rFonts w:ascii="Calibri" w:hAnsi="Calibri" w:cs="Calibri"/>
          <w:b/>
          <w:bCs/>
          <w:sz w:val="22"/>
          <w:szCs w:val="22"/>
        </w:rPr>
        <w:t>Article 1</w:t>
      </w:r>
    </w:p>
    <w:p w14:paraId="0B67EF76"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M … est placé</w:t>
      </w:r>
      <w:r w:rsidRPr="00AA04CB">
        <w:rPr>
          <w:rFonts w:ascii="Calibri" w:hAnsi="Calibri" w:cs="Calibri"/>
          <w:i/>
          <w:iCs/>
          <w:sz w:val="22"/>
          <w:szCs w:val="22"/>
        </w:rPr>
        <w:t>(e)</w:t>
      </w:r>
      <w:r w:rsidRPr="00AA04CB">
        <w:rPr>
          <w:rFonts w:ascii="Calibri" w:hAnsi="Calibri" w:cs="Calibri"/>
          <w:sz w:val="22"/>
          <w:szCs w:val="22"/>
        </w:rPr>
        <w:t xml:space="preserve"> en congé de proche aidant </w:t>
      </w:r>
      <w:r w:rsidRPr="00AA04CB">
        <w:rPr>
          <w:rFonts w:ascii="Calibri" w:hAnsi="Calibri" w:cs="Calibri"/>
          <w:i/>
          <w:iCs/>
          <w:sz w:val="22"/>
          <w:szCs w:val="22"/>
        </w:rPr>
        <w:t>(au choix)</w:t>
      </w:r>
      <w:r w:rsidRPr="00AA04CB">
        <w:rPr>
          <w:rFonts w:ascii="Calibri" w:hAnsi="Calibri" w:cs="Calibri"/>
          <w:sz w:val="22"/>
          <w:szCs w:val="22"/>
        </w:rPr>
        <w:t> :</w:t>
      </w:r>
    </w:p>
    <w:p w14:paraId="2D5A2F5A"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u w:val="single"/>
        </w:rPr>
        <w:t>SOIT</w:t>
      </w:r>
      <w:r w:rsidRPr="00AA04CB">
        <w:rPr>
          <w:rFonts w:ascii="Calibri" w:hAnsi="Calibri" w:cs="Calibri"/>
          <w:i/>
          <w:iCs/>
          <w:sz w:val="22"/>
          <w:szCs w:val="22"/>
        </w:rPr>
        <w:t xml:space="preserve"> </w:t>
      </w:r>
      <w:r w:rsidRPr="00AA04CB">
        <w:rPr>
          <w:rFonts w:ascii="Calibri" w:hAnsi="Calibri" w:cs="Calibri"/>
          <w:sz w:val="22"/>
          <w:szCs w:val="22"/>
        </w:rPr>
        <w:t xml:space="preserve">Du ... au </w:t>
      </w:r>
      <w:r w:rsidRPr="00AA04CB">
        <w:rPr>
          <w:rFonts w:ascii="Calibri" w:hAnsi="Calibri" w:cs="Calibri"/>
          <w:i/>
          <w:iCs/>
          <w:sz w:val="22"/>
          <w:szCs w:val="22"/>
        </w:rPr>
        <w:t>... (au maximum trois mois renouvelables dans la limite d’un an sur l’ensemble de la carrière).</w:t>
      </w:r>
    </w:p>
    <w:p w14:paraId="77D74CFC"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u w:val="single"/>
        </w:rPr>
        <w:t>SOIT</w:t>
      </w:r>
      <w:r w:rsidRPr="00AA04CB">
        <w:rPr>
          <w:rFonts w:ascii="Calibri" w:hAnsi="Calibri" w:cs="Calibri"/>
          <w:i/>
          <w:iCs/>
          <w:sz w:val="22"/>
          <w:szCs w:val="22"/>
        </w:rPr>
        <w:t xml:space="preserve"> </w:t>
      </w:r>
      <w:r w:rsidRPr="00AA04CB">
        <w:rPr>
          <w:rFonts w:ascii="Calibri" w:hAnsi="Calibri" w:cs="Calibri"/>
          <w:sz w:val="22"/>
          <w:szCs w:val="22"/>
        </w:rPr>
        <w:t>Pour une ou plusieurs périodes fractionnées d'au moins une demi-journée, définie</w:t>
      </w:r>
      <w:r w:rsidRPr="00AA04CB">
        <w:rPr>
          <w:rFonts w:ascii="Calibri" w:hAnsi="Calibri" w:cs="Calibri"/>
          <w:i/>
          <w:iCs/>
          <w:sz w:val="22"/>
          <w:szCs w:val="22"/>
        </w:rPr>
        <w:t>(s)</w:t>
      </w:r>
      <w:r w:rsidRPr="00AA04CB">
        <w:rPr>
          <w:rFonts w:ascii="Calibri" w:hAnsi="Calibri" w:cs="Calibri"/>
          <w:sz w:val="22"/>
          <w:szCs w:val="22"/>
        </w:rPr>
        <w:t xml:space="preserve"> comme suit : …</w:t>
      </w:r>
    </w:p>
    <w:p w14:paraId="19B14FB8"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u w:val="single"/>
        </w:rPr>
        <w:t>SOIT</w:t>
      </w:r>
      <w:r w:rsidRPr="00AA04CB">
        <w:rPr>
          <w:rFonts w:ascii="Calibri" w:hAnsi="Calibri" w:cs="Calibri"/>
          <w:i/>
          <w:iCs/>
          <w:sz w:val="22"/>
          <w:szCs w:val="22"/>
        </w:rPr>
        <w:t xml:space="preserve"> </w:t>
      </w:r>
      <w:r w:rsidRPr="00AA04CB">
        <w:rPr>
          <w:rFonts w:ascii="Calibri" w:hAnsi="Calibri" w:cs="Calibri"/>
          <w:sz w:val="22"/>
          <w:szCs w:val="22"/>
        </w:rPr>
        <w:t>Sous la forme d'un service à temps partiel, à raison de … %</w:t>
      </w:r>
    </w:p>
    <w:p w14:paraId="424BF62C"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La demande de renouvellement doit être adressée au moins quinze jours avant le terme du congé.</w:t>
      </w:r>
    </w:p>
    <w:p w14:paraId="747A75CC" w14:textId="77777777" w:rsidR="00996AA0" w:rsidRDefault="00996AA0" w:rsidP="00682B47">
      <w:pPr>
        <w:jc w:val="both"/>
        <w:rPr>
          <w:rFonts w:ascii="Calibri" w:hAnsi="Calibri" w:cs="Calibri"/>
          <w:b/>
          <w:bCs/>
          <w:sz w:val="22"/>
          <w:szCs w:val="22"/>
        </w:rPr>
      </w:pPr>
    </w:p>
    <w:p w14:paraId="65512523" w14:textId="191D504F" w:rsidR="00996AA0" w:rsidRDefault="00996AA0" w:rsidP="00682B47">
      <w:pPr>
        <w:jc w:val="both"/>
        <w:rPr>
          <w:rFonts w:ascii="Calibri" w:hAnsi="Calibri" w:cs="Calibri"/>
          <w:sz w:val="22"/>
          <w:szCs w:val="22"/>
        </w:rPr>
      </w:pPr>
      <w:r w:rsidRPr="00561C84">
        <w:rPr>
          <w:rFonts w:ascii="Calibri" w:hAnsi="Calibri" w:cs="Calibri"/>
          <w:b/>
          <w:bCs/>
          <w:sz w:val="22"/>
          <w:szCs w:val="22"/>
        </w:rPr>
        <w:t>Article 2</w:t>
      </w:r>
      <w:r>
        <w:rPr>
          <w:rFonts w:ascii="Calibri" w:hAnsi="Calibri" w:cs="Calibri"/>
          <w:sz w:val="22"/>
          <w:szCs w:val="22"/>
        </w:rPr>
        <w:t> :</w:t>
      </w:r>
    </w:p>
    <w:p w14:paraId="3D181097"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 xml:space="preserve">Pendant les jours de congé de présence parentale, </w:t>
      </w:r>
      <w:r w:rsidRPr="00AA04CB">
        <w:rPr>
          <w:rFonts w:ascii="Calibri" w:hAnsi="Calibri" w:cs="Calibri"/>
          <w:i/>
          <w:iCs/>
          <w:sz w:val="22"/>
          <w:szCs w:val="22"/>
        </w:rPr>
        <w:t>M</w:t>
      </w:r>
      <w:r w:rsidRPr="00AA04CB">
        <w:rPr>
          <w:rFonts w:ascii="Calibri" w:hAnsi="Calibri" w:cs="Calibri"/>
          <w:sz w:val="22"/>
          <w:szCs w:val="22"/>
        </w:rPr>
        <w:t xml:space="preserve"> ... n’est pas rémunéré</w:t>
      </w:r>
      <w:r w:rsidRPr="00AA04CB">
        <w:rPr>
          <w:rFonts w:ascii="Calibri" w:hAnsi="Calibri" w:cs="Calibri"/>
          <w:i/>
          <w:iCs/>
          <w:sz w:val="22"/>
          <w:szCs w:val="22"/>
        </w:rPr>
        <w:t>(e).</w:t>
      </w:r>
    </w:p>
    <w:p w14:paraId="5F4141C7" w14:textId="77777777" w:rsidR="00AA04CB" w:rsidRPr="00AA04CB" w:rsidRDefault="00AA04CB" w:rsidP="00682B47">
      <w:pPr>
        <w:jc w:val="both"/>
        <w:rPr>
          <w:rFonts w:ascii="Calibri" w:hAnsi="Calibri" w:cs="Calibri"/>
          <w:sz w:val="22"/>
          <w:szCs w:val="22"/>
        </w:rPr>
      </w:pPr>
      <w:r w:rsidRPr="00AA04CB">
        <w:rPr>
          <w:rFonts w:ascii="Calibri" w:hAnsi="Calibri" w:cs="Calibri"/>
          <w:i/>
          <w:iCs/>
          <w:sz w:val="22"/>
          <w:szCs w:val="22"/>
        </w:rPr>
        <w:t>Pour les fonctionnaires :</w:t>
      </w:r>
      <w:r w:rsidRPr="00AA04CB">
        <w:rPr>
          <w:rFonts w:ascii="Calibri" w:hAnsi="Calibri" w:cs="Calibri"/>
          <w:sz w:val="22"/>
          <w:szCs w:val="22"/>
        </w:rPr>
        <w:t xml:space="preserve"> Les jours de congé de présence parentale sont assimilés à des jours d’activité à temps plein pour les droits à avancement, à promotion et à formation.</w:t>
      </w:r>
    </w:p>
    <w:p w14:paraId="37CC16FD" w14:textId="77777777" w:rsidR="00682B47" w:rsidRDefault="00682B47" w:rsidP="00682B47">
      <w:pPr>
        <w:jc w:val="both"/>
        <w:rPr>
          <w:rFonts w:ascii="Calibri" w:hAnsi="Calibri" w:cs="Calibri"/>
          <w:b/>
          <w:bCs/>
          <w:sz w:val="22"/>
          <w:szCs w:val="22"/>
        </w:rPr>
      </w:pPr>
    </w:p>
    <w:p w14:paraId="32DE20A5" w14:textId="3699728B" w:rsidR="00996AA0" w:rsidRDefault="00996AA0" w:rsidP="00682B47">
      <w:pPr>
        <w:jc w:val="both"/>
        <w:rPr>
          <w:rFonts w:ascii="Calibri" w:hAnsi="Calibri" w:cs="Calibri"/>
          <w:sz w:val="22"/>
          <w:szCs w:val="22"/>
        </w:rPr>
      </w:pPr>
      <w:r w:rsidRPr="00561C84">
        <w:rPr>
          <w:rFonts w:ascii="Calibri" w:hAnsi="Calibri" w:cs="Calibri"/>
          <w:b/>
          <w:bCs/>
          <w:sz w:val="22"/>
          <w:szCs w:val="22"/>
        </w:rPr>
        <w:t xml:space="preserve">Article </w:t>
      </w:r>
      <w:r>
        <w:rPr>
          <w:rFonts w:ascii="Calibri" w:hAnsi="Calibri" w:cs="Calibri"/>
          <w:b/>
          <w:bCs/>
          <w:sz w:val="22"/>
          <w:szCs w:val="22"/>
        </w:rPr>
        <w:t>3</w:t>
      </w:r>
      <w:r>
        <w:rPr>
          <w:rFonts w:ascii="Calibri" w:hAnsi="Calibri" w:cs="Calibri"/>
          <w:sz w:val="22"/>
          <w:szCs w:val="22"/>
        </w:rPr>
        <w:t> :</w:t>
      </w:r>
    </w:p>
    <w:p w14:paraId="22B1F8C2" w14:textId="77777777" w:rsidR="00AA04CB" w:rsidRPr="00AA04CB" w:rsidRDefault="00AA04CB" w:rsidP="00682B47">
      <w:pPr>
        <w:jc w:val="both"/>
        <w:rPr>
          <w:rFonts w:ascii="Calibri" w:hAnsi="Calibri" w:cs="Calibri"/>
          <w:sz w:val="22"/>
          <w:szCs w:val="22"/>
        </w:rPr>
      </w:pPr>
      <w:bookmarkStart w:id="1" w:name="_Hlk172017332"/>
      <w:r w:rsidRPr="00AA04CB">
        <w:rPr>
          <w:rFonts w:ascii="Calibri" w:hAnsi="Calibri" w:cs="Calibri"/>
          <w:sz w:val="22"/>
          <w:szCs w:val="22"/>
        </w:rPr>
        <w:t xml:space="preserve">Les dates prévisionnelles de congé et les modalités choisies de leur utilisation </w:t>
      </w:r>
      <w:bookmarkEnd w:id="1"/>
      <w:r w:rsidRPr="00AA04CB">
        <w:rPr>
          <w:rFonts w:ascii="Calibri" w:hAnsi="Calibri" w:cs="Calibri"/>
          <w:sz w:val="22"/>
          <w:szCs w:val="22"/>
        </w:rPr>
        <w:t>sont modifiables sur demande de l’agent sous réserve d’en informer par écrit, avec un préavis d'au moins quarante-huit heures, l'autorité territoriale, qui régularise sa situation en conséquence.</w:t>
      </w:r>
    </w:p>
    <w:p w14:paraId="20A0F615"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lastRenderedPageBreak/>
        <w:t>Le congé peut être renouvelé sans délai, lorsque la demande de renouvellement du congé ou la modification de sa modalité ou de ses modalités d'utilisation et de ses dates prévisionnelles intervient pour l'un des motifs suivants :</w:t>
      </w:r>
    </w:p>
    <w:p w14:paraId="5A0D41AB"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1° La dégradation soudaine de l'état de santé de la personne aidée ;</w:t>
      </w:r>
    </w:p>
    <w:p w14:paraId="499D263F"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2° Une situation de crise nécessitant une action urgente du proche aidant ;</w:t>
      </w:r>
    </w:p>
    <w:p w14:paraId="2CD112A8"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3° La cessation brutale de l'hébergement en établissement dont bénéficiait la personne aidée.</w:t>
      </w:r>
    </w:p>
    <w:p w14:paraId="6BC593B7"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Dans ces cas, l’agent transmet à l'autorité territoriale, sous huit jours le certificat médical qui atteste de la dégradation soudaine de l'état de santé de la personne aidée ou de la situation de crise nécessitant une action urgente du proche aidant ou l'attestation qui certifie de la cessation brutale de l'hébergement en établissement.</w:t>
      </w:r>
    </w:p>
    <w:p w14:paraId="0E971C68" w14:textId="77777777" w:rsidR="00996AA0" w:rsidRDefault="00996AA0" w:rsidP="00682B47">
      <w:pPr>
        <w:jc w:val="both"/>
        <w:rPr>
          <w:rFonts w:ascii="Calibri" w:hAnsi="Calibri" w:cs="Calibri"/>
          <w:sz w:val="22"/>
          <w:szCs w:val="22"/>
        </w:rPr>
      </w:pPr>
    </w:p>
    <w:p w14:paraId="5E1B8B7D" w14:textId="77777777" w:rsidR="00AA04CB" w:rsidRPr="00AA04CB" w:rsidRDefault="00AA04CB" w:rsidP="00682B47">
      <w:pPr>
        <w:jc w:val="both"/>
        <w:rPr>
          <w:rFonts w:ascii="Calibri" w:hAnsi="Calibri" w:cs="Calibri"/>
          <w:b/>
          <w:bCs/>
          <w:sz w:val="22"/>
          <w:szCs w:val="22"/>
        </w:rPr>
      </w:pPr>
      <w:r w:rsidRPr="00AA04CB">
        <w:rPr>
          <w:rFonts w:ascii="Calibri" w:hAnsi="Calibri" w:cs="Calibri"/>
          <w:b/>
          <w:bCs/>
          <w:sz w:val="22"/>
          <w:szCs w:val="22"/>
        </w:rPr>
        <w:t xml:space="preserve">Article 4   </w:t>
      </w:r>
    </w:p>
    <w:p w14:paraId="61C3349E"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L’agent peut mettre fin de façon anticipée à son congé ou y renoncer dans les cas suivants :</w:t>
      </w:r>
    </w:p>
    <w:p w14:paraId="18C6750E"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1° Décès de la personne aidée ;</w:t>
      </w:r>
    </w:p>
    <w:p w14:paraId="108563E5"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2° Admission dans un établissement de la personne aidée ;</w:t>
      </w:r>
    </w:p>
    <w:p w14:paraId="6855F871"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3° Diminution importante des ressources de l’agent ;</w:t>
      </w:r>
    </w:p>
    <w:p w14:paraId="4529065B"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4° Recours à un service d'aide à domicile pour assister la personne aidée ;</w:t>
      </w:r>
    </w:p>
    <w:p w14:paraId="51E59BD6"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5° Congé de proche aidant pris par un autre membre de la famille ;</w:t>
      </w:r>
    </w:p>
    <w:p w14:paraId="70984538"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6° Lorsque l'état de santé de l’agent le nécessite.</w:t>
      </w:r>
    </w:p>
    <w:p w14:paraId="1CA46570"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Il informe par écrit l'autorité territoriale au moins quinze jours avant la date à laquelle il entend bénéficier de ces dispositions.</w:t>
      </w:r>
    </w:p>
    <w:p w14:paraId="69D44956" w14:textId="77777777" w:rsidR="00AA04CB" w:rsidRPr="00AA04CB" w:rsidRDefault="00AA04CB" w:rsidP="00682B47">
      <w:pPr>
        <w:jc w:val="both"/>
        <w:rPr>
          <w:rFonts w:ascii="Calibri" w:hAnsi="Calibri" w:cs="Calibri"/>
          <w:sz w:val="22"/>
          <w:szCs w:val="22"/>
        </w:rPr>
      </w:pPr>
      <w:r w:rsidRPr="00AA04CB">
        <w:rPr>
          <w:rFonts w:ascii="Calibri" w:hAnsi="Calibri" w:cs="Calibri"/>
          <w:sz w:val="22"/>
          <w:szCs w:val="22"/>
        </w:rPr>
        <w:t>En cas de décès de la personne aidée, ce délai est ramené à huit jours.</w:t>
      </w:r>
    </w:p>
    <w:p w14:paraId="19B870A8" w14:textId="77777777" w:rsidR="00AA04CB" w:rsidRDefault="00AA04CB" w:rsidP="00682B47">
      <w:pPr>
        <w:jc w:val="both"/>
        <w:rPr>
          <w:rFonts w:ascii="Calibri" w:hAnsi="Calibri" w:cs="Calibri"/>
          <w:sz w:val="22"/>
          <w:szCs w:val="22"/>
        </w:rPr>
      </w:pPr>
    </w:p>
    <w:p w14:paraId="562979AD" w14:textId="1E8C292E" w:rsidR="00996AA0" w:rsidRPr="00682316" w:rsidRDefault="00996AA0" w:rsidP="00682B47">
      <w:pPr>
        <w:spacing w:after="60" w:line="240" w:lineRule="exact"/>
        <w:jc w:val="both"/>
        <w:rPr>
          <w:rFonts w:ascii="Calibri" w:hAnsi="Calibri" w:cs="Calibri"/>
          <w:color w:val="000000"/>
          <w:sz w:val="22"/>
          <w:szCs w:val="22"/>
        </w:rPr>
      </w:pPr>
      <w:r w:rsidRPr="00682316">
        <w:rPr>
          <w:rFonts w:ascii="Calibri" w:hAnsi="Calibri" w:cs="Calibri"/>
          <w:b/>
          <w:color w:val="000000"/>
          <w:sz w:val="22"/>
          <w:szCs w:val="22"/>
        </w:rPr>
        <w:t xml:space="preserve">Article </w:t>
      </w:r>
      <w:r w:rsidR="00AA04CB">
        <w:rPr>
          <w:rFonts w:ascii="Calibri" w:hAnsi="Calibri" w:cs="Calibri"/>
          <w:b/>
          <w:color w:val="000000"/>
          <w:sz w:val="22"/>
          <w:szCs w:val="22"/>
        </w:rPr>
        <w:t>5</w:t>
      </w:r>
      <w:r w:rsidRPr="00682316">
        <w:rPr>
          <w:rFonts w:ascii="Calibri" w:hAnsi="Calibri" w:cs="Calibri"/>
          <w:b/>
          <w:color w:val="000000"/>
          <w:sz w:val="22"/>
          <w:szCs w:val="22"/>
        </w:rPr>
        <w:t xml:space="preserve"> : </w:t>
      </w:r>
      <w:r w:rsidRPr="0069640D">
        <w:rPr>
          <w:rFonts w:ascii="Calibri" w:hAnsi="Calibri" w:cs="Calibri"/>
          <w:color w:val="000000"/>
          <w:sz w:val="22"/>
          <w:szCs w:val="22"/>
        </w:rPr>
        <w:t xml:space="preserve">Le </w:t>
      </w:r>
      <w:r w:rsidR="009778DB">
        <w:rPr>
          <w:rFonts w:ascii="Calibri" w:hAnsi="Calibri" w:cs="Calibri"/>
          <w:color w:val="000000"/>
          <w:sz w:val="22"/>
          <w:szCs w:val="22"/>
        </w:rPr>
        <w:t>d</w:t>
      </w:r>
      <w:r w:rsidRPr="0069640D">
        <w:rPr>
          <w:rFonts w:ascii="Calibri" w:hAnsi="Calibri" w:cs="Calibri"/>
          <w:color w:val="000000"/>
          <w:sz w:val="22"/>
          <w:szCs w:val="22"/>
        </w:rPr>
        <w:t xml:space="preserve">irecteur </w:t>
      </w:r>
      <w:r w:rsidR="009778DB">
        <w:rPr>
          <w:rFonts w:ascii="Calibri" w:hAnsi="Calibri" w:cs="Calibri"/>
          <w:color w:val="000000"/>
          <w:sz w:val="22"/>
          <w:szCs w:val="22"/>
        </w:rPr>
        <w:t>g</w:t>
      </w:r>
      <w:r w:rsidRPr="0069640D">
        <w:rPr>
          <w:rFonts w:ascii="Calibri" w:hAnsi="Calibri" w:cs="Calibri"/>
          <w:color w:val="000000"/>
          <w:sz w:val="22"/>
          <w:szCs w:val="22"/>
        </w:rPr>
        <w:t>énéral des services est chargé de l’exécution du présent arrêté qui sera notifié à l’agent</w:t>
      </w:r>
      <w:r w:rsidR="00D61C9C">
        <w:rPr>
          <w:rFonts w:ascii="Calibri" w:hAnsi="Calibri" w:cs="Calibri"/>
          <w:color w:val="000000"/>
          <w:sz w:val="22"/>
          <w:szCs w:val="22"/>
        </w:rPr>
        <w:t>.</w:t>
      </w:r>
    </w:p>
    <w:p w14:paraId="102DCF05" w14:textId="77777777" w:rsidR="00996AA0" w:rsidRPr="00682316" w:rsidRDefault="00996AA0" w:rsidP="00682B47">
      <w:pPr>
        <w:spacing w:after="60" w:line="240" w:lineRule="exact"/>
        <w:jc w:val="both"/>
        <w:rPr>
          <w:rFonts w:ascii="Calibri" w:hAnsi="Calibri" w:cs="Calibri"/>
          <w:color w:val="000000"/>
          <w:sz w:val="22"/>
          <w:szCs w:val="22"/>
        </w:rPr>
      </w:pPr>
    </w:p>
    <w:p w14:paraId="486BBF3E" w14:textId="145EB20D" w:rsidR="00996AA0" w:rsidRPr="00682316" w:rsidRDefault="00996AA0" w:rsidP="00682B47">
      <w:pPr>
        <w:spacing w:after="60" w:line="240" w:lineRule="exact"/>
        <w:jc w:val="both"/>
        <w:rPr>
          <w:rFonts w:ascii="Calibri" w:hAnsi="Calibri" w:cs="Calibri"/>
          <w:sz w:val="22"/>
          <w:szCs w:val="22"/>
        </w:rPr>
      </w:pPr>
      <w:r w:rsidRPr="00682316">
        <w:rPr>
          <w:rFonts w:ascii="Calibri" w:hAnsi="Calibri" w:cs="Calibri"/>
          <w:sz w:val="22"/>
          <w:szCs w:val="22"/>
          <w:u w:val="single"/>
        </w:rPr>
        <w:t>Ampliation adressée</w:t>
      </w:r>
      <w:r w:rsidR="00D61C9C">
        <w:rPr>
          <w:rFonts w:ascii="Calibri" w:hAnsi="Calibri" w:cs="Calibri"/>
          <w:sz w:val="22"/>
          <w:szCs w:val="22"/>
          <w:u w:val="single"/>
        </w:rPr>
        <w:t xml:space="preserve"> aux/au/à la</w:t>
      </w:r>
      <w:r w:rsidRPr="00682316">
        <w:rPr>
          <w:rFonts w:ascii="Calibri" w:hAnsi="Calibri" w:cs="Calibri"/>
          <w:sz w:val="22"/>
          <w:szCs w:val="22"/>
        </w:rPr>
        <w:t> :</w:t>
      </w:r>
    </w:p>
    <w:p w14:paraId="689491DA" w14:textId="684FB232" w:rsidR="00996AA0" w:rsidRDefault="00996AA0" w:rsidP="00682B47">
      <w:pPr>
        <w:pStyle w:val="Paragraphedeliste"/>
        <w:numPr>
          <w:ilvl w:val="0"/>
          <w:numId w:val="12"/>
        </w:numPr>
        <w:tabs>
          <w:tab w:val="left" w:pos="540"/>
        </w:tabs>
        <w:spacing w:after="60" w:line="240" w:lineRule="exact"/>
        <w:jc w:val="both"/>
        <w:rPr>
          <w:rFonts w:ascii="Calibri" w:hAnsi="Calibri" w:cs="Calibri"/>
          <w:i/>
          <w:iCs/>
          <w:sz w:val="22"/>
          <w:szCs w:val="22"/>
        </w:rPr>
      </w:pPr>
      <w:r w:rsidRPr="00D61C9C">
        <w:rPr>
          <w:rFonts w:ascii="Calibri" w:hAnsi="Calibri" w:cs="Calibri"/>
          <w:sz w:val="22"/>
          <w:szCs w:val="22"/>
        </w:rPr>
        <w:t>Comptable de la collectivité (</w:t>
      </w:r>
      <w:r w:rsidRPr="00D61C9C">
        <w:rPr>
          <w:rFonts w:ascii="Calibri" w:hAnsi="Calibri" w:cs="Calibri"/>
          <w:i/>
          <w:iCs/>
          <w:sz w:val="22"/>
          <w:szCs w:val="22"/>
        </w:rPr>
        <w:t xml:space="preserve">ou de </w:t>
      </w:r>
      <w:r w:rsidR="009778DB">
        <w:rPr>
          <w:rFonts w:ascii="Calibri" w:hAnsi="Calibri" w:cs="Calibri"/>
          <w:i/>
          <w:iCs/>
          <w:sz w:val="22"/>
          <w:szCs w:val="22"/>
        </w:rPr>
        <w:t>l</w:t>
      </w:r>
      <w:r w:rsidRPr="00D61C9C">
        <w:rPr>
          <w:rFonts w:ascii="Calibri" w:hAnsi="Calibri" w:cs="Calibri"/>
          <w:i/>
          <w:iCs/>
          <w:sz w:val="22"/>
          <w:szCs w:val="22"/>
        </w:rPr>
        <w:t>’établissement</w:t>
      </w:r>
      <w:r w:rsidR="00D61C9C" w:rsidRPr="00D61C9C">
        <w:rPr>
          <w:rFonts w:ascii="Calibri" w:hAnsi="Calibri" w:cs="Calibri"/>
          <w:i/>
          <w:iCs/>
          <w:sz w:val="22"/>
          <w:szCs w:val="22"/>
        </w:rPr>
        <w:t>)</w:t>
      </w:r>
    </w:p>
    <w:p w14:paraId="6E36DDA2" w14:textId="1F036756" w:rsidR="00D61C9C" w:rsidRPr="00D61C9C" w:rsidRDefault="00D61C9C" w:rsidP="00682B47">
      <w:pPr>
        <w:pStyle w:val="Paragraphedeliste"/>
        <w:numPr>
          <w:ilvl w:val="0"/>
          <w:numId w:val="12"/>
        </w:numPr>
        <w:tabs>
          <w:tab w:val="left" w:pos="540"/>
        </w:tabs>
        <w:spacing w:after="60" w:line="240" w:lineRule="exact"/>
        <w:jc w:val="both"/>
        <w:rPr>
          <w:rFonts w:ascii="Calibri" w:hAnsi="Calibri" w:cs="Calibri"/>
          <w:i/>
          <w:iCs/>
          <w:sz w:val="22"/>
          <w:szCs w:val="22"/>
        </w:rPr>
      </w:pPr>
      <w:r>
        <w:rPr>
          <w:rFonts w:ascii="Calibri" w:hAnsi="Calibri" w:cs="Calibri"/>
          <w:i/>
          <w:iCs/>
          <w:sz w:val="22"/>
          <w:szCs w:val="22"/>
        </w:rPr>
        <w:t xml:space="preserve">Président(e) du centre de gestion </w:t>
      </w:r>
      <w:r w:rsidRPr="00D61C9C">
        <w:rPr>
          <w:rFonts w:ascii="Calibri" w:hAnsi="Calibri" w:cs="Calibri"/>
          <w:i/>
          <w:iCs/>
          <w:sz w:val="22"/>
          <w:szCs w:val="22"/>
        </w:rPr>
        <w:t>de la fonction publique territoriale du Morbihan</w:t>
      </w:r>
      <w:r>
        <w:rPr>
          <w:rFonts w:ascii="Calibri" w:hAnsi="Calibri" w:cs="Calibri"/>
          <w:i/>
          <w:iCs/>
          <w:sz w:val="22"/>
          <w:szCs w:val="22"/>
        </w:rPr>
        <w:t xml:space="preserve"> (pour les arrêtés relatifs au déroulement de la carrière)</w:t>
      </w:r>
    </w:p>
    <w:p w14:paraId="55945ABF" w14:textId="60A01CFD" w:rsidR="00D61C9C" w:rsidRPr="00D61C9C" w:rsidRDefault="00D61C9C" w:rsidP="00682B47">
      <w:pPr>
        <w:pStyle w:val="Paragraphedeliste"/>
        <w:numPr>
          <w:ilvl w:val="0"/>
          <w:numId w:val="12"/>
        </w:numPr>
        <w:spacing w:after="60" w:line="240" w:lineRule="exact"/>
        <w:jc w:val="both"/>
        <w:rPr>
          <w:rFonts w:ascii="Calibri" w:hAnsi="Calibri" w:cs="Calibri"/>
          <w:color w:val="2B3583"/>
          <w:sz w:val="22"/>
          <w:szCs w:val="22"/>
        </w:rPr>
      </w:pPr>
      <w:r w:rsidRPr="00D61C9C">
        <w:rPr>
          <w:rFonts w:ascii="Calibri" w:hAnsi="Calibri" w:cs="Calibri"/>
          <w:color w:val="000000"/>
          <w:sz w:val="22"/>
          <w:szCs w:val="22"/>
        </w:rPr>
        <w:t xml:space="preserve">Préfet du Morbihan </w:t>
      </w:r>
      <w:r w:rsidRPr="00D61C9C">
        <w:rPr>
          <w:rFonts w:ascii="Calibri" w:hAnsi="Calibri" w:cs="Calibri"/>
          <w:b/>
          <w:color w:val="000000"/>
          <w:sz w:val="22"/>
          <w:szCs w:val="22"/>
          <w:u w:val="single"/>
        </w:rPr>
        <w:t>OU</w:t>
      </w:r>
      <w:r w:rsidRPr="00D61C9C">
        <w:rPr>
          <w:rFonts w:ascii="Calibri" w:hAnsi="Calibri" w:cs="Calibri"/>
          <w:color w:val="000000"/>
          <w:sz w:val="22"/>
          <w:szCs w:val="22"/>
        </w:rPr>
        <w:t xml:space="preserve"> au Sous-Préfet chargé de l'arrondissement de …………………… (pour les</w:t>
      </w:r>
      <w: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D61C9C">
        <w:rPr>
          <w:color w:val="2B3583"/>
        </w:rPr>
        <w:t>l'</w:t>
      </w:r>
      <w:hyperlink r:id="rId8" w:tooltip="Code général de la fonction publique - art. L332-23 (V)" w:history="1">
        <w:r w:rsidRPr="00D61C9C">
          <w:rPr>
            <w:rStyle w:val="Lienhypertexte"/>
            <w:color w:val="2B3583"/>
          </w:rPr>
          <w:t>article L. 332-23 du code général de la fonction publique</w:t>
        </w:r>
      </w:hyperlink>
      <w:r w:rsidRPr="00D61C9C">
        <w:rPr>
          <w:color w:val="2B3583"/>
        </w:rPr>
        <w:t>)</w:t>
      </w: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r>
      <w:bookmarkStart w:id="2" w:name="_Hlk184214607"/>
      <w:r w:rsidRPr="00682316">
        <w:rPr>
          <w:rFonts w:ascii="Calibri" w:hAnsi="Calibri" w:cs="Calibri"/>
          <w:sz w:val="22"/>
          <w:szCs w:val="22"/>
        </w:rPr>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le……………………………</w:t>
      </w:r>
    </w:p>
    <w:p w14:paraId="36230449" w14:textId="77777777"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6841B45D" w:rsidR="00996AA0" w:rsidRDefault="00996AA0" w:rsidP="00AA04CB">
            <w:pPr>
              <w:jc w:val="both"/>
              <w:rPr>
                <w:rFonts w:ascii="Calibri" w:hAnsi="Calibri" w:cs="Calibri"/>
                <w:sz w:val="18"/>
                <w:szCs w:val="18"/>
              </w:rPr>
            </w:pPr>
            <w:r w:rsidRPr="00E12D6B">
              <w:rPr>
                <w:rFonts w:ascii="Calibri" w:hAnsi="Calibri" w:cs="Calibri"/>
                <w:sz w:val="18"/>
                <w:szCs w:val="18"/>
              </w:rPr>
              <w:t xml:space="preserve">Le </w:t>
            </w:r>
            <w:r w:rsidR="00682B47" w:rsidRPr="00E12D6B">
              <w:rPr>
                <w:rFonts w:ascii="Calibri" w:hAnsi="Calibri" w:cs="Calibri"/>
                <w:sz w:val="18"/>
                <w:szCs w:val="18"/>
              </w:rPr>
              <w:t>maire (ou le président),</w:t>
            </w:r>
          </w:p>
          <w:p w14:paraId="4EF9E5F3" w14:textId="77777777" w:rsidR="00996AA0" w:rsidRDefault="00996AA0" w:rsidP="00AA04CB">
            <w:pPr>
              <w:jc w:val="both"/>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AA04CB">
            <w:pPr>
              <w:jc w:val="both"/>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w:t>
            </w:r>
            <w:r w:rsidRPr="00E12D6B">
              <w:rPr>
                <w:rFonts w:ascii="Calibri" w:hAnsi="Calibri" w:cs="Calibri"/>
                <w:sz w:val="18"/>
                <w:szCs w:val="18"/>
              </w:rPr>
              <w:lastRenderedPageBreak/>
              <w:t xml:space="preserve">via l’application « Télérecours citoyens » sur le site www.telerecours.fr) dans un délai de deux mois à compter de la présente notification. </w:t>
            </w:r>
          </w:p>
          <w:p w14:paraId="2ACFE97B" w14:textId="77777777" w:rsidR="00996AA0" w:rsidRPr="00682316" w:rsidRDefault="00996AA0" w:rsidP="00AA04CB">
            <w:pPr>
              <w:jc w:val="both"/>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AA04CB">
            <w:pPr>
              <w:jc w:val="both"/>
              <w:rPr>
                <w:rFonts w:ascii="Calibri" w:hAnsi="Calibri" w:cs="Calibri"/>
                <w:sz w:val="18"/>
                <w:szCs w:val="18"/>
              </w:rPr>
            </w:pPr>
            <w:r w:rsidRPr="00682316">
              <w:rPr>
                <w:rFonts w:ascii="Calibri" w:hAnsi="Calibri" w:cs="Calibri"/>
                <w:sz w:val="18"/>
                <w:szCs w:val="18"/>
              </w:rPr>
              <w:t>Notification faite le ………………………</w:t>
            </w:r>
            <w:proofErr w:type="gramStart"/>
            <w:r w:rsidRPr="00682316">
              <w:rPr>
                <w:rFonts w:ascii="Calibri" w:hAnsi="Calibri" w:cs="Calibri"/>
                <w:sz w:val="18"/>
                <w:szCs w:val="18"/>
              </w:rPr>
              <w:t>…….</w:t>
            </w:r>
            <w:proofErr w:type="gramEnd"/>
            <w:r w:rsidRPr="00682316">
              <w:rPr>
                <w:rFonts w:ascii="Calibri" w:hAnsi="Calibri" w:cs="Calibri"/>
                <w:sz w:val="18"/>
                <w:szCs w:val="18"/>
              </w:rPr>
              <w:t>.</w:t>
            </w:r>
          </w:p>
          <w:p w14:paraId="56FECA94" w14:textId="1F695268" w:rsidR="00996AA0" w:rsidRPr="00682316" w:rsidRDefault="00996AA0" w:rsidP="00AA04CB">
            <w:pPr>
              <w:jc w:val="both"/>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bookmarkEnd w:id="2"/>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356D" w14:textId="77777777" w:rsidR="00B06409" w:rsidRDefault="00B06409" w:rsidP="004C7215">
      <w:pPr>
        <w:spacing w:line="240" w:lineRule="auto"/>
      </w:pPr>
      <w:r>
        <w:separator/>
      </w:r>
    </w:p>
    <w:p w14:paraId="3F18929B" w14:textId="77777777" w:rsidR="00B06409" w:rsidRDefault="00B06409"/>
    <w:p w14:paraId="2CBD0F77" w14:textId="77777777" w:rsidR="00B06409" w:rsidRDefault="00B06409"/>
  </w:endnote>
  <w:endnote w:type="continuationSeparator" w:id="0">
    <w:p w14:paraId="64043423" w14:textId="77777777" w:rsidR="00B06409" w:rsidRDefault="00B06409" w:rsidP="004C7215">
      <w:pPr>
        <w:spacing w:line="240" w:lineRule="auto"/>
      </w:pPr>
      <w:r>
        <w:continuationSeparator/>
      </w:r>
    </w:p>
    <w:p w14:paraId="10511AAE" w14:textId="77777777" w:rsidR="00B06409" w:rsidRDefault="00B06409"/>
    <w:p w14:paraId="12793146" w14:textId="77777777" w:rsidR="00B06409" w:rsidRDefault="00B06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4C5E8962" w:rsidR="00823AA4" w:rsidRPr="00A60594" w:rsidRDefault="00274692" w:rsidP="00B421CB">
    <w:pPr>
      <w:pStyle w:val="Pieddepage"/>
      <w:tabs>
        <w:tab w:val="clear" w:pos="9072"/>
        <w:tab w:val="center" w:pos="4961"/>
        <w:tab w:val="right" w:pos="9923"/>
      </w:tabs>
      <w:ind w:right="-8"/>
      <w:jc w:val="right"/>
      <w:rPr>
        <w:sz w:val="18"/>
        <w:szCs w:val="18"/>
      </w:rPr>
    </w:pPr>
    <w:bookmarkStart w:id="3" w:name="_Hlk184214502"/>
    <w:r>
      <w:rPr>
        <w:sz w:val="18"/>
        <w:szCs w:val="18"/>
      </w:rPr>
      <w:tab/>
    </w:r>
    <w:r>
      <w:rPr>
        <w:sz w:val="18"/>
        <w:szCs w:val="18"/>
      </w:rPr>
      <w:tab/>
    </w:r>
    <w:r w:rsidR="00B31BAF">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bookmarkEnd w:id="3"/>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3684" w14:textId="77777777" w:rsidR="00B06409" w:rsidRDefault="00B06409" w:rsidP="004C7215">
      <w:pPr>
        <w:spacing w:line="240" w:lineRule="auto"/>
      </w:pPr>
      <w:r>
        <w:separator/>
      </w:r>
    </w:p>
    <w:p w14:paraId="276B196E" w14:textId="77777777" w:rsidR="00B06409" w:rsidRDefault="00B06409"/>
    <w:p w14:paraId="52BB62A2" w14:textId="77777777" w:rsidR="00B06409" w:rsidRDefault="00B06409"/>
  </w:footnote>
  <w:footnote w:type="continuationSeparator" w:id="0">
    <w:p w14:paraId="64CCAABF" w14:textId="77777777" w:rsidR="00B06409" w:rsidRDefault="00B06409" w:rsidP="004C7215">
      <w:pPr>
        <w:spacing w:line="240" w:lineRule="auto"/>
      </w:pPr>
      <w:r>
        <w:continuationSeparator/>
      </w:r>
    </w:p>
    <w:p w14:paraId="1ABF5381" w14:textId="77777777" w:rsidR="00B06409" w:rsidRDefault="00B06409"/>
    <w:p w14:paraId="38F347D7" w14:textId="77777777" w:rsidR="00B06409" w:rsidRDefault="00B06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5E5E8991"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 xml:space="preserve">PJ : </w:t>
    </w:r>
    <w:r w:rsidR="00AA04CB">
      <w:rPr>
        <w:color w:val="2B3583"/>
      </w:rPr>
      <w:t>23</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60E362C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60E362C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74692"/>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82B47"/>
    <w:rsid w:val="0068417A"/>
    <w:rsid w:val="006C65AF"/>
    <w:rsid w:val="006D3DC0"/>
    <w:rsid w:val="00727AE0"/>
    <w:rsid w:val="00753F70"/>
    <w:rsid w:val="0075500D"/>
    <w:rsid w:val="007741CA"/>
    <w:rsid w:val="0078230D"/>
    <w:rsid w:val="007F52FB"/>
    <w:rsid w:val="008013BD"/>
    <w:rsid w:val="0080604F"/>
    <w:rsid w:val="00823AA4"/>
    <w:rsid w:val="00852235"/>
    <w:rsid w:val="008836A1"/>
    <w:rsid w:val="00895CF0"/>
    <w:rsid w:val="008D6A14"/>
    <w:rsid w:val="00927E3E"/>
    <w:rsid w:val="009561C6"/>
    <w:rsid w:val="0096158F"/>
    <w:rsid w:val="00966983"/>
    <w:rsid w:val="009778DB"/>
    <w:rsid w:val="00996AA0"/>
    <w:rsid w:val="00A212E7"/>
    <w:rsid w:val="00A3475C"/>
    <w:rsid w:val="00A41B88"/>
    <w:rsid w:val="00A642A4"/>
    <w:rsid w:val="00A809A7"/>
    <w:rsid w:val="00A911BB"/>
    <w:rsid w:val="00AA04CB"/>
    <w:rsid w:val="00AC5191"/>
    <w:rsid w:val="00AC72F0"/>
    <w:rsid w:val="00AE151D"/>
    <w:rsid w:val="00AE1D90"/>
    <w:rsid w:val="00B06409"/>
    <w:rsid w:val="00B071B6"/>
    <w:rsid w:val="00B12AD1"/>
    <w:rsid w:val="00B23393"/>
    <w:rsid w:val="00B31BAF"/>
    <w:rsid w:val="00B421CB"/>
    <w:rsid w:val="00B50C0C"/>
    <w:rsid w:val="00B544AB"/>
    <w:rsid w:val="00BD4971"/>
    <w:rsid w:val="00C1152D"/>
    <w:rsid w:val="00C17052"/>
    <w:rsid w:val="00C36065"/>
    <w:rsid w:val="00C5204D"/>
    <w:rsid w:val="00C640CC"/>
    <w:rsid w:val="00C860F5"/>
    <w:rsid w:val="00CD272B"/>
    <w:rsid w:val="00CF18D6"/>
    <w:rsid w:val="00D14923"/>
    <w:rsid w:val="00D26FBB"/>
    <w:rsid w:val="00D57ABB"/>
    <w:rsid w:val="00D61C9C"/>
    <w:rsid w:val="00DD40ED"/>
    <w:rsid w:val="00E25266"/>
    <w:rsid w:val="00E5502E"/>
    <w:rsid w:val="00E76B52"/>
    <w:rsid w:val="00EA04C0"/>
    <w:rsid w:val="00EB3D55"/>
    <w:rsid w:val="00EF752B"/>
    <w:rsid w:val="00EF75AA"/>
    <w:rsid w:val="00F47B96"/>
    <w:rsid w:val="00F55951"/>
    <w:rsid w:val="00F87968"/>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49</TotalTime>
  <Pages>3</Pages>
  <Words>812</Words>
  <Characters>4470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5272</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 PABIC Jean Louis</cp:lastModifiedBy>
  <cp:revision>2</cp:revision>
  <cp:lastPrinted>2014-01-28T13:31:00Z</cp:lastPrinted>
  <dcterms:created xsi:type="dcterms:W3CDTF">2024-12-04T08:45:00Z</dcterms:created>
  <dcterms:modified xsi:type="dcterms:W3CDTF">2024-12-26T08:30:00Z</dcterms:modified>
</cp:coreProperties>
</file>