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0ED" w:rsidRDefault="00BA5E89" w:rsidP="00DD40ED">
      <w:pPr>
        <w:jc w:val="right"/>
      </w:pPr>
      <w:r>
        <w:rPr>
          <w:rFonts w:ascii="Eurostile" w:hAnsi="Eurostile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9" type="#_x0000_t172" style="width:93.75pt;height:57pt" fillcolor="black">
            <v:shadow color="#868686"/>
            <v:textpath style="font-family:&quot;Arial Black&quot;;font-size:9pt;v-text-kern:t" trim="t" fitpath="t" string="MODÈLE &#10;À ADAPTER"/>
          </v:shape>
        </w:pict>
      </w:r>
    </w:p>
    <w:p w:rsidR="00B23393" w:rsidRDefault="00042722" w:rsidP="00B23393">
      <w:pPr>
        <w:pStyle w:val="Titre"/>
      </w:pPr>
      <w:r>
        <w:t xml:space="preserve">Délibération </w:t>
      </w:r>
      <w:r w:rsidR="009F0C4E">
        <w:t>pour la mise en œuvre de la protection fonctionnelle</w:t>
      </w:r>
    </w:p>
    <w:p w:rsidR="00B12A72" w:rsidRDefault="00B12A72" w:rsidP="00042722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042722" w:rsidRDefault="00042722" w:rsidP="00042722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042722">
        <w:rPr>
          <w:rFonts w:eastAsia="MS Mincho" w:cs="Arial"/>
          <w:szCs w:val="20"/>
        </w:rPr>
        <w:t>M.</w:t>
      </w:r>
      <w:r w:rsidRPr="00042722">
        <w:rPr>
          <w:rFonts w:eastAsia="MS Mincho" w:cs="Arial"/>
          <w:i/>
          <w:szCs w:val="20"/>
        </w:rPr>
        <w:t xml:space="preserve"> (ou Mme)</w:t>
      </w:r>
      <w:r w:rsidRPr="00042722">
        <w:rPr>
          <w:rFonts w:eastAsia="MS Mincho" w:cs="Arial"/>
          <w:szCs w:val="20"/>
        </w:rPr>
        <w:t xml:space="preserve"> Le Maire </w:t>
      </w:r>
      <w:r w:rsidRPr="00042722">
        <w:rPr>
          <w:rFonts w:eastAsia="MS Mincho" w:cs="Arial"/>
          <w:i/>
          <w:szCs w:val="20"/>
        </w:rPr>
        <w:t>(ou Le Président)</w:t>
      </w:r>
      <w:r w:rsidRPr="00042722">
        <w:rPr>
          <w:rFonts w:eastAsia="MS Mincho" w:cs="Arial"/>
          <w:szCs w:val="20"/>
        </w:rPr>
        <w:t xml:space="preserve"> …………………………………… </w:t>
      </w:r>
      <w:r>
        <w:rPr>
          <w:rFonts w:eastAsia="MS Mincho" w:cs="Arial"/>
          <w:szCs w:val="20"/>
        </w:rPr>
        <w:t>au regard des textes suivants</w:t>
      </w:r>
      <w:r w:rsidRPr="00042722">
        <w:rPr>
          <w:rFonts w:eastAsia="MS Mincho" w:cs="Arial"/>
          <w:szCs w:val="20"/>
        </w:rPr>
        <w:t xml:space="preserve"> : </w:t>
      </w:r>
    </w:p>
    <w:p w:rsidR="00042722" w:rsidRDefault="00042722" w:rsidP="00042722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C229DE" w:rsidRDefault="00C229DE" w:rsidP="00C229D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9F0C4E">
        <w:rPr>
          <w:rFonts w:eastAsia="MS Mincho" w:cs="Arial"/>
          <w:b/>
          <w:szCs w:val="20"/>
        </w:rPr>
        <w:t>VU</w:t>
      </w:r>
      <w:r w:rsidRPr="00C229DE">
        <w:rPr>
          <w:rFonts w:eastAsia="MS Mincho" w:cs="Arial"/>
          <w:szCs w:val="20"/>
        </w:rPr>
        <w:t xml:space="preserve"> </w:t>
      </w:r>
      <w:r w:rsidR="009F0C4E" w:rsidRPr="009F0C4E">
        <w:rPr>
          <w:rFonts w:eastAsia="MS Mincho" w:cs="Arial"/>
          <w:szCs w:val="20"/>
        </w:rPr>
        <w:t>l'article 11 de la loi n°83-634 du 13 juillet 1983 modifié portant droits et obligations des fonctionnaires</w:t>
      </w:r>
      <w:r w:rsidR="009F0C4E">
        <w:rPr>
          <w:rFonts w:eastAsia="MS Mincho" w:cs="Arial"/>
          <w:szCs w:val="20"/>
        </w:rPr>
        <w:t xml:space="preserve"> ;</w:t>
      </w:r>
    </w:p>
    <w:p w:rsidR="00706C02" w:rsidRDefault="00706C02" w:rsidP="00C229D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706C02" w:rsidRDefault="00706C02" w:rsidP="00C229D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706C02">
        <w:rPr>
          <w:rFonts w:eastAsia="MS Mincho" w:cs="Arial"/>
          <w:b/>
          <w:szCs w:val="20"/>
        </w:rPr>
        <w:t>VU</w:t>
      </w:r>
      <w:r>
        <w:rPr>
          <w:rFonts w:eastAsia="MS Mincho" w:cs="Arial"/>
          <w:szCs w:val="20"/>
        </w:rPr>
        <w:t xml:space="preserve"> la c</w:t>
      </w:r>
      <w:r w:rsidRPr="00706C02">
        <w:rPr>
          <w:rFonts w:eastAsia="MS Mincho" w:cs="Arial"/>
          <w:szCs w:val="20"/>
        </w:rPr>
        <w:t>irculaire du 5 mai 2008 relative à la protection fonctionnelle des agents publics de l'État</w:t>
      </w:r>
      <w:r>
        <w:rPr>
          <w:rFonts w:eastAsia="MS Mincho" w:cs="Arial"/>
          <w:szCs w:val="20"/>
        </w:rPr>
        <w:t xml:space="preserve"> ;</w:t>
      </w:r>
    </w:p>
    <w:p w:rsidR="00C229DE" w:rsidRDefault="00C229DE" w:rsidP="00C229D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9F0C4E" w:rsidRDefault="00C229D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9F0C4E">
        <w:rPr>
          <w:rFonts w:eastAsia="MS Mincho" w:cs="Arial"/>
          <w:b/>
          <w:szCs w:val="20"/>
        </w:rPr>
        <w:t>CONSIDERANT QUE</w:t>
      </w:r>
      <w:r w:rsidRPr="00C229DE">
        <w:rPr>
          <w:rFonts w:eastAsia="MS Mincho" w:cs="Arial"/>
          <w:szCs w:val="20"/>
        </w:rPr>
        <w:t xml:space="preserve"> </w:t>
      </w:r>
      <w:r w:rsidR="009F0C4E">
        <w:rPr>
          <w:rFonts w:eastAsia="MS Mincho" w:cs="Arial"/>
          <w:szCs w:val="20"/>
        </w:rPr>
        <w:t>l</w:t>
      </w:r>
      <w:r w:rsidR="009F0C4E" w:rsidRPr="009F0C4E">
        <w:rPr>
          <w:rFonts w:eastAsia="MS Mincho" w:cs="Arial"/>
          <w:szCs w:val="20"/>
        </w:rPr>
        <w:t xml:space="preserve">es membres du Conseil Municipal sont informés </w:t>
      </w:r>
      <w:r w:rsidR="009F0C4E">
        <w:rPr>
          <w:rFonts w:eastAsia="MS Mincho" w:cs="Arial"/>
          <w:szCs w:val="20"/>
        </w:rPr>
        <w:t xml:space="preserve">qu'un agent de la collectivité est </w:t>
      </w:r>
      <w:r w:rsidR="009F0C4E" w:rsidRPr="009F0C4E">
        <w:rPr>
          <w:rFonts w:eastAsia="MS Mincho" w:cs="Arial"/>
          <w:szCs w:val="20"/>
        </w:rPr>
        <w:t>poursuivi pénalement</w:t>
      </w:r>
      <w:r w:rsidR="009F0C4E">
        <w:rPr>
          <w:rFonts w:eastAsia="MS Mincho" w:cs="Arial"/>
          <w:szCs w:val="20"/>
        </w:rPr>
        <w:t xml:space="preserve"> (</w:t>
      </w:r>
      <w:r w:rsidR="009F0C4E" w:rsidRPr="009F0C4E">
        <w:rPr>
          <w:rFonts w:eastAsia="MS Mincho" w:cs="Arial"/>
          <w:i/>
          <w:szCs w:val="20"/>
        </w:rPr>
        <w:t>ou civilement</w:t>
      </w:r>
      <w:r w:rsidR="009F0C4E">
        <w:rPr>
          <w:rFonts w:eastAsia="MS Mincho" w:cs="Arial"/>
          <w:szCs w:val="20"/>
        </w:rPr>
        <w:t>) ou est victime des faits répréhensibles suivants (</w:t>
      </w:r>
      <w:r w:rsidR="009F0C4E" w:rsidRPr="009F0C4E">
        <w:rPr>
          <w:rFonts w:eastAsia="MS Mincho" w:cs="Arial"/>
          <w:i/>
          <w:szCs w:val="20"/>
        </w:rPr>
        <w:t>décrire)</w:t>
      </w:r>
      <w:r w:rsidR="009F0C4E">
        <w:rPr>
          <w:rFonts w:eastAsia="MS Mincho" w:cs="Arial"/>
          <w:szCs w:val="20"/>
        </w:rPr>
        <w:t xml:space="preserve"> et, </w:t>
      </w:r>
      <w:r w:rsidR="009F0C4E" w:rsidRPr="009F0C4E">
        <w:rPr>
          <w:rFonts w:eastAsia="MS Mincho" w:cs="Arial"/>
          <w:szCs w:val="20"/>
        </w:rPr>
        <w:t xml:space="preserve"> </w:t>
      </w:r>
      <w:r w:rsidR="009F0C4E">
        <w:rPr>
          <w:rFonts w:eastAsia="MS Mincho" w:cs="Arial"/>
          <w:szCs w:val="20"/>
        </w:rPr>
        <w:t>qu'à ce titre, il a</w:t>
      </w:r>
      <w:r w:rsidR="009F0C4E" w:rsidRPr="009F0C4E">
        <w:rPr>
          <w:rFonts w:eastAsia="MS Mincho" w:cs="Arial"/>
          <w:szCs w:val="20"/>
        </w:rPr>
        <w:t xml:space="preserve"> sollicité la protection f</w:t>
      </w:r>
      <w:r w:rsidR="009F0C4E">
        <w:rPr>
          <w:rFonts w:eastAsia="MS Mincho" w:cs="Arial"/>
          <w:szCs w:val="20"/>
        </w:rPr>
        <w:t>onctionnelle</w:t>
      </w:r>
      <w:r w:rsidR="009F0C4E" w:rsidRPr="009F0C4E">
        <w:rPr>
          <w:rFonts w:eastAsia="MS Mincho" w:cs="Arial"/>
          <w:szCs w:val="20"/>
        </w:rPr>
        <w:t xml:space="preserve">. </w:t>
      </w:r>
    </w:p>
    <w:p w:rsid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9F0C4E">
        <w:rPr>
          <w:rFonts w:eastAsia="MS Mincho" w:cs="Arial"/>
          <w:b/>
          <w:szCs w:val="20"/>
        </w:rPr>
        <w:t>CONSIDERANT QUE</w:t>
      </w:r>
      <w:r w:rsidRPr="009F0C4E">
        <w:rPr>
          <w:rFonts w:eastAsia="MS Mincho" w:cs="Arial"/>
          <w:szCs w:val="20"/>
        </w:rPr>
        <w:t xml:space="preserve"> la collectivité publique est tenue de protéger ses agents</w:t>
      </w:r>
      <w:r>
        <w:rPr>
          <w:rFonts w:eastAsia="MS Mincho" w:cs="Arial"/>
          <w:szCs w:val="20"/>
        </w:rPr>
        <w:t xml:space="preserve"> qui, dans l'exercice de leurs fonctions ou à l'occasion de l'exercice de leurs fonctions, ont été victimes des éléments suivants</w:t>
      </w:r>
      <w:r w:rsidRPr="009F0C4E">
        <w:rPr>
          <w:rFonts w:eastAsia="MS Mincho" w:cs="Arial"/>
          <w:szCs w:val="20"/>
        </w:rPr>
        <w:t xml:space="preserve"> :</w:t>
      </w:r>
    </w:p>
    <w:p w:rsidR="009F0C4E" w:rsidRP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9F0C4E" w:rsidRPr="009F0C4E" w:rsidRDefault="009F0C4E" w:rsidP="009F0C4E">
      <w:pPr>
        <w:numPr>
          <w:ilvl w:val="0"/>
          <w:numId w:val="28"/>
        </w:num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9F0C4E">
        <w:rPr>
          <w:rFonts w:eastAsia="MS Mincho" w:cs="Arial"/>
          <w:szCs w:val="20"/>
        </w:rPr>
        <w:t>les menaces, violences, voies de fait, injures, diffamations ou outrages, dont ils peuvent être victimes à l’occasion de leurs fonctions, et de réparer le préjudic</w:t>
      </w:r>
      <w:r>
        <w:rPr>
          <w:rFonts w:eastAsia="MS Mincho" w:cs="Arial"/>
          <w:szCs w:val="20"/>
        </w:rPr>
        <w:t>e susceptible d’en être résulté ;</w:t>
      </w:r>
    </w:p>
    <w:p w:rsidR="009F0C4E" w:rsidRPr="009F0C4E" w:rsidRDefault="009F0C4E" w:rsidP="009F0C4E">
      <w:pPr>
        <w:numPr>
          <w:ilvl w:val="0"/>
          <w:numId w:val="28"/>
        </w:num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9F0C4E">
        <w:rPr>
          <w:rFonts w:eastAsia="MS Mincho" w:cs="Arial"/>
          <w:szCs w:val="20"/>
        </w:rPr>
        <w:t>les condamnations civiles ou pénales dont ils peuvent faire l’objet en cas de faute de service.</w:t>
      </w:r>
    </w:p>
    <w:p w:rsidR="009F0C4E" w:rsidRP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8E7723">
        <w:rPr>
          <w:rFonts w:eastAsia="MS Mincho" w:cs="Arial"/>
          <w:b/>
          <w:szCs w:val="20"/>
        </w:rPr>
        <w:t>C</w:t>
      </w:r>
      <w:r w:rsidR="008E7723" w:rsidRPr="008E7723">
        <w:rPr>
          <w:rFonts w:eastAsia="MS Mincho" w:cs="Arial"/>
          <w:b/>
          <w:szCs w:val="20"/>
        </w:rPr>
        <w:t>ONSIDERANT QUE</w:t>
      </w:r>
      <w:r w:rsidR="008E7723">
        <w:rPr>
          <w:rFonts w:eastAsia="MS Mincho" w:cs="Arial"/>
          <w:szCs w:val="20"/>
        </w:rPr>
        <w:t xml:space="preserve"> c</w:t>
      </w:r>
      <w:r w:rsidRPr="009F0C4E">
        <w:rPr>
          <w:rFonts w:eastAsia="MS Mincho" w:cs="Arial"/>
          <w:szCs w:val="20"/>
        </w:rPr>
        <w:t>ette pr</w:t>
      </w:r>
      <w:r w:rsidR="008E7723">
        <w:rPr>
          <w:rFonts w:eastAsia="MS Mincho" w:cs="Arial"/>
          <w:szCs w:val="20"/>
        </w:rPr>
        <w:t>otection consiste</w:t>
      </w:r>
      <w:r w:rsidRPr="009F0C4E">
        <w:rPr>
          <w:rFonts w:eastAsia="MS Mincho" w:cs="Arial"/>
          <w:szCs w:val="20"/>
        </w:rPr>
        <w:t xml:space="preserve"> à prendre en charg</w:t>
      </w:r>
      <w:r w:rsidR="008E7723">
        <w:rPr>
          <w:rFonts w:eastAsia="MS Mincho" w:cs="Arial"/>
          <w:szCs w:val="20"/>
        </w:rPr>
        <w:t xml:space="preserve">e les frais d'avocat de l'agent et permettre la réparation de ses préjudices matériels, corporels, financiers ou moraux. </w:t>
      </w:r>
    </w:p>
    <w:p w:rsidR="008E7723" w:rsidRDefault="008E7723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8E7723" w:rsidRPr="009F0C4E" w:rsidRDefault="008E7723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8E7723">
        <w:rPr>
          <w:rFonts w:eastAsia="MS Mincho" w:cs="Arial"/>
          <w:b/>
          <w:szCs w:val="20"/>
        </w:rPr>
        <w:t>CONSIDERANT QU</w:t>
      </w:r>
      <w:r>
        <w:rPr>
          <w:rFonts w:eastAsia="MS Mincho" w:cs="Arial"/>
          <w:szCs w:val="20"/>
        </w:rPr>
        <w:t>'au regard des faits existants, l'agent n'a pas commis de faute personnelle pouvant remettre en cause son droit à bénéficier de la protection fonctionnelle ;</w:t>
      </w:r>
    </w:p>
    <w:p w:rsidR="009F0C4E" w:rsidRP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9F0C4E">
        <w:rPr>
          <w:rFonts w:eastAsia="MS Mincho" w:cs="Arial"/>
          <w:szCs w:val="20"/>
        </w:rPr>
        <w:t> </w:t>
      </w:r>
    </w:p>
    <w:p w:rsidR="009F0C4E" w:rsidRDefault="008E7723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8E7723">
        <w:rPr>
          <w:rFonts w:eastAsia="MS Mincho" w:cs="Arial"/>
          <w:b/>
          <w:szCs w:val="20"/>
        </w:rPr>
        <w:t>CONSIDERANT QU</w:t>
      </w:r>
      <w:r w:rsidR="009F0C4E" w:rsidRPr="009F0C4E">
        <w:rPr>
          <w:rFonts w:eastAsia="MS Mincho" w:cs="Arial"/>
          <w:szCs w:val="20"/>
        </w:rPr>
        <w:t>'une déclaration a été faite auprès de la</w:t>
      </w:r>
      <w:proofErr w:type="gramStart"/>
      <w:r w:rsidR="009F0C4E" w:rsidRPr="009F0C4E">
        <w:rPr>
          <w:rFonts w:eastAsia="MS Mincho" w:cs="Arial"/>
          <w:szCs w:val="20"/>
        </w:rPr>
        <w:t>………</w:t>
      </w:r>
      <w:r w:rsidR="00BA5E89">
        <w:rPr>
          <w:rFonts w:eastAsia="MS Mincho" w:cs="Arial"/>
          <w:szCs w:val="20"/>
        </w:rPr>
        <w:t>………………….</w:t>
      </w:r>
      <w:r w:rsidR="009F0C4E" w:rsidRPr="009F0C4E">
        <w:rPr>
          <w:rFonts w:eastAsia="MS Mincho" w:cs="Arial"/>
          <w:szCs w:val="20"/>
        </w:rPr>
        <w:t>….,</w:t>
      </w:r>
      <w:proofErr w:type="gramEnd"/>
      <w:r w:rsidR="009F0C4E" w:rsidRPr="009F0C4E">
        <w:rPr>
          <w:rFonts w:eastAsia="MS Mincho" w:cs="Arial"/>
          <w:szCs w:val="20"/>
        </w:rPr>
        <w:t xml:space="preserve"> assureur de la collectivité, qui prend en charge cette affaire au titre du contrat " responsabilité civile et pr</w:t>
      </w:r>
      <w:r>
        <w:rPr>
          <w:rFonts w:eastAsia="MS Mincho" w:cs="Arial"/>
          <w:szCs w:val="20"/>
        </w:rPr>
        <w:t>otection juridique des agents " ;</w:t>
      </w:r>
    </w:p>
    <w:p w:rsidR="008E7723" w:rsidRDefault="008E7723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8E7723" w:rsidRPr="008E7723" w:rsidRDefault="008E7723" w:rsidP="008E7723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8E7723">
        <w:rPr>
          <w:rFonts w:eastAsia="MS Mincho" w:cs="Arial"/>
          <w:b/>
          <w:szCs w:val="20"/>
        </w:rPr>
        <w:t>CONSIDERANT QUE</w:t>
      </w:r>
      <w:r>
        <w:rPr>
          <w:rFonts w:eastAsia="MS Mincho" w:cs="Arial"/>
          <w:szCs w:val="20"/>
        </w:rPr>
        <w:t xml:space="preserve"> l</w:t>
      </w:r>
      <w:r w:rsidRPr="008E7723">
        <w:rPr>
          <w:rFonts w:eastAsia="MS Mincho" w:cs="Arial"/>
          <w:szCs w:val="20"/>
        </w:rPr>
        <w:t>’administration doit prévenir les attaques contre ses agents et leur apporter son soutien.  </w:t>
      </w:r>
      <w:r>
        <w:rPr>
          <w:rFonts w:eastAsia="MS Mincho" w:cs="Arial"/>
          <w:szCs w:val="20"/>
        </w:rPr>
        <w:t xml:space="preserve"> </w:t>
      </w:r>
      <w:r w:rsidRPr="008E7723">
        <w:rPr>
          <w:rFonts w:eastAsia="MS Mincho" w:cs="Arial"/>
          <w:szCs w:val="20"/>
        </w:rPr>
        <w:t>Lorsqu’elle a connaissance d’attaques imminentes ou en cours à l’égard d’un agent, elle doit mettre en œuvre les moyens nécessaires pour les éviter ou les faire cesser</w:t>
      </w:r>
      <w:r>
        <w:rPr>
          <w:rFonts w:eastAsia="MS Mincho" w:cs="Arial"/>
          <w:szCs w:val="20"/>
        </w:rPr>
        <w:t xml:space="preserve"> ;</w:t>
      </w:r>
    </w:p>
    <w:p w:rsidR="009F0C4E" w:rsidRP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9F0C4E" w:rsidRP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9F0C4E">
        <w:rPr>
          <w:rFonts w:eastAsia="MS Mincho" w:cs="Arial"/>
          <w:szCs w:val="20"/>
        </w:rPr>
        <w:t>Au vu de ces dispositions, il convient que le conseil municipal délibère pour accepter ou ne pas accepter d'accorder la protection fonctionnelle à l'agent.</w:t>
      </w:r>
    </w:p>
    <w:p w:rsidR="009F0C4E" w:rsidRP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9F0C4E">
        <w:rPr>
          <w:rFonts w:eastAsia="MS Mincho" w:cs="Arial"/>
          <w:szCs w:val="20"/>
        </w:rPr>
        <w:t> </w:t>
      </w:r>
    </w:p>
    <w:p w:rsidR="009F0C4E" w:rsidRPr="009F0C4E" w:rsidRDefault="009F0C4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r w:rsidRPr="009F0C4E">
        <w:rPr>
          <w:rFonts w:eastAsia="MS Mincho" w:cs="Arial"/>
          <w:i/>
          <w:iCs/>
          <w:szCs w:val="20"/>
        </w:rPr>
        <w:t>(Eventuellement</w:t>
      </w:r>
      <w:r w:rsidRPr="009F0C4E">
        <w:rPr>
          <w:rFonts w:eastAsia="MS Mincho" w:cs="Arial"/>
          <w:szCs w:val="20"/>
        </w:rPr>
        <w:t>) A cet effet, il est proposé de recourir au scrutin secret.</w:t>
      </w:r>
    </w:p>
    <w:p w:rsidR="00C229DE" w:rsidRPr="00C229DE" w:rsidRDefault="00C229DE" w:rsidP="009F0C4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C229DE" w:rsidRPr="00C229DE" w:rsidRDefault="00C229DE" w:rsidP="00C229DE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</w:p>
    <w:p w:rsidR="00042722" w:rsidRPr="00042722" w:rsidRDefault="00042722" w:rsidP="00042722">
      <w:pPr>
        <w:tabs>
          <w:tab w:val="right" w:leader="dot" w:pos="9894"/>
        </w:tabs>
        <w:spacing w:line="276" w:lineRule="auto"/>
        <w:ind w:right="-143"/>
        <w:jc w:val="both"/>
        <w:rPr>
          <w:rFonts w:eastAsia="MS Mincho" w:cs="Arial"/>
          <w:szCs w:val="20"/>
        </w:rPr>
      </w:pPr>
      <w:bookmarkStart w:id="0" w:name="_GoBack"/>
      <w:bookmarkEnd w:id="0"/>
    </w:p>
    <w:p w:rsidR="004C7215" w:rsidRDefault="00042722" w:rsidP="00042722">
      <w:pPr>
        <w:pStyle w:val="Titre1"/>
      </w:pPr>
      <w:r>
        <w:t>L'organe délibérant après en avoir délibéré :</w:t>
      </w:r>
    </w:p>
    <w:p w:rsidR="00042722" w:rsidRDefault="00042722" w:rsidP="00042722"/>
    <w:p w:rsidR="00042722" w:rsidRPr="00042722" w:rsidRDefault="00042722" w:rsidP="00BA5E89">
      <w:pPr>
        <w:ind w:left="1418" w:hanging="1418"/>
        <w:jc w:val="both"/>
      </w:pPr>
      <w:r w:rsidRPr="00BA5E89">
        <w:rPr>
          <w:b/>
          <w:u w:val="single"/>
        </w:rPr>
        <w:t>A</w:t>
      </w:r>
      <w:r w:rsidR="00BA5E89" w:rsidRPr="00BA5E89">
        <w:rPr>
          <w:b/>
          <w:u w:val="single"/>
        </w:rPr>
        <w:t>RTICLE</w:t>
      </w:r>
      <w:r w:rsidRPr="00BA5E89">
        <w:rPr>
          <w:b/>
          <w:u w:val="single"/>
        </w:rPr>
        <w:t xml:space="preserve"> 1.</w:t>
      </w:r>
      <w:r w:rsidRPr="00042722">
        <w:t xml:space="preserve"> : </w:t>
      </w:r>
      <w:r w:rsidR="00BA5E89">
        <w:tab/>
      </w:r>
      <w:r w:rsidR="00773A19">
        <w:t>ACCORDE</w:t>
      </w:r>
      <w:r w:rsidR="00773A19" w:rsidRPr="00773A19">
        <w:t xml:space="preserve"> la protection fonctionnelle sollicitée (</w:t>
      </w:r>
      <w:r w:rsidR="00773A19" w:rsidRPr="00773A19">
        <w:rPr>
          <w:i/>
          <w:iCs/>
        </w:rPr>
        <w:t>ou de ne pas accorder la protection fonctionnelle sollicitée, considérant que l'agent a commis une faute personnelle par exemple</w:t>
      </w:r>
      <w:r w:rsidR="00773A19" w:rsidRPr="00773A19">
        <w:t>).</w:t>
      </w:r>
    </w:p>
    <w:p w:rsidR="00042722" w:rsidRPr="00042722" w:rsidRDefault="00042722" w:rsidP="00042722"/>
    <w:p w:rsidR="00042722" w:rsidRPr="00042722" w:rsidRDefault="00BA5E89" w:rsidP="00BA5E89">
      <w:pPr>
        <w:ind w:left="1418" w:hanging="1418"/>
        <w:jc w:val="both"/>
      </w:pPr>
      <w:r w:rsidRPr="00BA5E89">
        <w:rPr>
          <w:b/>
          <w:u w:val="single"/>
        </w:rPr>
        <w:t>ARTICLE</w:t>
      </w:r>
      <w:r w:rsidR="00042722" w:rsidRPr="00BA5E89">
        <w:rPr>
          <w:b/>
          <w:u w:val="single"/>
        </w:rPr>
        <w:t xml:space="preserve"> 2</w:t>
      </w:r>
      <w:r w:rsidR="00042722" w:rsidRPr="00042722">
        <w:t xml:space="preserve">. : </w:t>
      </w:r>
      <w:r>
        <w:tab/>
      </w:r>
      <w:r w:rsidR="00042722" w:rsidRPr="00042722">
        <w:t>Aut</w:t>
      </w:r>
      <w:r w:rsidR="00D743A8">
        <w:t>orise par conséquent, l'autorité territoriale</w:t>
      </w:r>
      <w:r w:rsidR="00042722" w:rsidRPr="00042722">
        <w:t xml:space="preserve"> à signer tout acte nécessaire à la mise en œuvre </w:t>
      </w:r>
      <w:r w:rsidR="00D743A8">
        <w:t>de cette protection</w:t>
      </w:r>
      <w:r w:rsidR="00042722" w:rsidRPr="00042722">
        <w:t xml:space="preserve">. </w:t>
      </w:r>
    </w:p>
    <w:p w:rsidR="00042722" w:rsidRPr="00042722" w:rsidRDefault="00042722" w:rsidP="00042722">
      <w:pPr>
        <w:jc w:val="both"/>
      </w:pPr>
    </w:p>
    <w:p w:rsidR="00042722" w:rsidRPr="00042722" w:rsidRDefault="00BA5E89" w:rsidP="00042722">
      <w:pPr>
        <w:jc w:val="both"/>
      </w:pPr>
      <w:r w:rsidRPr="00BA5E89">
        <w:rPr>
          <w:b/>
          <w:u w:val="single"/>
        </w:rPr>
        <w:t>ARTICLE</w:t>
      </w:r>
      <w:r w:rsidR="00042722" w:rsidRPr="00BA5E89">
        <w:rPr>
          <w:b/>
          <w:u w:val="single"/>
        </w:rPr>
        <w:t xml:space="preserve"> 3.</w:t>
      </w:r>
      <w:r w:rsidR="00042722" w:rsidRPr="00042722">
        <w:t xml:space="preserve"> : </w:t>
      </w:r>
      <w:r>
        <w:tab/>
      </w:r>
      <w:r w:rsidR="00042722" w:rsidRPr="00042722">
        <w:t xml:space="preserve">Dit que les crédits sont inscrits au budget communal. </w:t>
      </w:r>
    </w:p>
    <w:p w:rsidR="00042722" w:rsidRPr="00042722" w:rsidRDefault="00042722" w:rsidP="00042722">
      <w:pPr>
        <w:jc w:val="both"/>
      </w:pPr>
    </w:p>
    <w:p w:rsidR="00042722" w:rsidRPr="00042722" w:rsidRDefault="00042722" w:rsidP="00042722">
      <w:pPr>
        <w:jc w:val="both"/>
      </w:pPr>
    </w:p>
    <w:p w:rsidR="00E56B62" w:rsidRPr="00E56B62" w:rsidRDefault="00E56B62" w:rsidP="00BA5E89">
      <w:pPr>
        <w:ind w:left="5670"/>
      </w:pPr>
      <w:r w:rsidRPr="00E56B62">
        <w:t xml:space="preserve">Fait à </w:t>
      </w:r>
      <w:proofErr w:type="gramStart"/>
      <w:r w:rsidR="00BA5E89">
        <w:t>………………….</w:t>
      </w:r>
      <w:r w:rsidRPr="00E56B62">
        <w:t>.,</w:t>
      </w:r>
      <w:proofErr w:type="gramEnd"/>
      <w:r w:rsidRPr="00E56B62">
        <w:t xml:space="preserve"> le </w:t>
      </w:r>
      <w:r w:rsidR="00BA5E89">
        <w:t>……………………..</w:t>
      </w:r>
      <w:r w:rsidRPr="00E56B62">
        <w:t>..</w:t>
      </w:r>
    </w:p>
    <w:p w:rsidR="00E56B62" w:rsidRPr="00E56B62" w:rsidRDefault="00E56B62" w:rsidP="00BA5E89">
      <w:pPr>
        <w:ind w:left="5670"/>
      </w:pPr>
    </w:p>
    <w:p w:rsidR="00E56B62" w:rsidRPr="00BA5E89" w:rsidRDefault="00E56B62" w:rsidP="00BA5E89">
      <w:pPr>
        <w:ind w:left="5670"/>
        <w:rPr>
          <w:i/>
        </w:rPr>
      </w:pPr>
      <w:r w:rsidRPr="00BA5E89">
        <w:rPr>
          <w:i/>
        </w:rPr>
        <w:t>Prénom, nom et qualité du signataire,</w:t>
      </w:r>
    </w:p>
    <w:sectPr w:rsidR="00E56B62" w:rsidRPr="00BA5E89" w:rsidSect="0063589B">
      <w:headerReference w:type="default" r:id="rId8"/>
      <w:footerReference w:type="default" r:id="rId9"/>
      <w:pgSz w:w="11900" w:h="16840"/>
      <w:pgMar w:top="2291" w:right="851" w:bottom="851" w:left="1134" w:header="426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A19" w:rsidRDefault="00773A19" w:rsidP="004C7215">
      <w:pPr>
        <w:spacing w:line="240" w:lineRule="auto"/>
      </w:pPr>
      <w:r>
        <w:separator/>
      </w:r>
    </w:p>
    <w:p w:rsidR="00773A19" w:rsidRDefault="00773A19"/>
    <w:p w:rsidR="00773A19" w:rsidRDefault="00773A19"/>
  </w:endnote>
  <w:endnote w:type="continuationSeparator" w:id="0">
    <w:p w:rsidR="00773A19" w:rsidRDefault="00773A19" w:rsidP="004C7215">
      <w:pPr>
        <w:spacing w:line="240" w:lineRule="auto"/>
      </w:pPr>
      <w:r>
        <w:continuationSeparator/>
      </w:r>
    </w:p>
    <w:p w:rsidR="00773A19" w:rsidRDefault="00773A19"/>
    <w:p w:rsidR="00773A19" w:rsidRDefault="00773A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19" w:rsidRPr="00441118" w:rsidRDefault="00773A19" w:rsidP="00441118">
    <w:pPr>
      <w:jc w:val="right"/>
      <w:rPr>
        <w:b/>
        <w:szCs w:val="22"/>
      </w:rPr>
    </w:pPr>
    <w:r>
      <w:rPr>
        <w:noProof/>
      </w:rPr>
      <w:drawing>
        <wp:inline distT="0" distB="0" distL="0" distR="0" wp14:anchorId="13DD536E" wp14:editId="2CD666B3">
          <wp:extent cx="6475723" cy="599603"/>
          <wp:effectExtent l="0" t="0" r="1905" b="10160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5723" cy="5996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41118">
      <w:rPr>
        <w:rFonts w:cs="Arial"/>
        <w:b/>
        <w:szCs w:val="20"/>
      </w:rPr>
      <w:fldChar w:fldCharType="begin"/>
    </w:r>
    <w:r w:rsidRPr="00441118">
      <w:rPr>
        <w:rFonts w:cs="Arial"/>
        <w:b/>
        <w:szCs w:val="20"/>
      </w:rPr>
      <w:instrText xml:space="preserve"> PAGE </w:instrText>
    </w:r>
    <w:r w:rsidRPr="00441118">
      <w:rPr>
        <w:rFonts w:cs="Arial"/>
        <w:b/>
        <w:szCs w:val="20"/>
      </w:rPr>
      <w:fldChar w:fldCharType="separate"/>
    </w:r>
    <w:r w:rsidR="00BA5E89">
      <w:rPr>
        <w:rFonts w:cs="Arial"/>
        <w:b/>
        <w:noProof/>
        <w:szCs w:val="20"/>
      </w:rPr>
      <w:t>2</w:t>
    </w:r>
    <w:r w:rsidRPr="00441118">
      <w:rPr>
        <w:rFonts w:cs="Arial"/>
        <w:b/>
        <w:szCs w:val="20"/>
      </w:rPr>
      <w:fldChar w:fldCharType="end"/>
    </w:r>
    <w:r w:rsidRPr="00441118">
      <w:rPr>
        <w:rFonts w:cs="Arial"/>
        <w:b/>
        <w:szCs w:val="20"/>
      </w:rPr>
      <w:t>/</w:t>
    </w:r>
    <w:r w:rsidRPr="00441118">
      <w:rPr>
        <w:rFonts w:cs="Arial"/>
        <w:b/>
        <w:szCs w:val="20"/>
      </w:rPr>
      <w:fldChar w:fldCharType="begin"/>
    </w:r>
    <w:r w:rsidRPr="00441118">
      <w:rPr>
        <w:rFonts w:cs="Arial"/>
        <w:b/>
        <w:szCs w:val="20"/>
      </w:rPr>
      <w:instrText xml:space="preserve"> NUMPAGES </w:instrText>
    </w:r>
    <w:r w:rsidRPr="00441118">
      <w:rPr>
        <w:rFonts w:cs="Arial"/>
        <w:b/>
        <w:szCs w:val="20"/>
      </w:rPr>
      <w:fldChar w:fldCharType="separate"/>
    </w:r>
    <w:r w:rsidR="00BA5E89">
      <w:rPr>
        <w:rFonts w:cs="Arial"/>
        <w:b/>
        <w:noProof/>
        <w:szCs w:val="20"/>
      </w:rPr>
      <w:t>2</w:t>
    </w:r>
    <w:r w:rsidRPr="00441118">
      <w:rPr>
        <w:rFonts w:cs="Arial"/>
        <w:b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A19" w:rsidRDefault="00773A19" w:rsidP="004C7215">
      <w:pPr>
        <w:spacing w:line="240" w:lineRule="auto"/>
      </w:pPr>
      <w:r>
        <w:separator/>
      </w:r>
    </w:p>
    <w:p w:rsidR="00773A19" w:rsidRDefault="00773A19"/>
    <w:p w:rsidR="00773A19" w:rsidRDefault="00773A19"/>
  </w:footnote>
  <w:footnote w:type="continuationSeparator" w:id="0">
    <w:p w:rsidR="00773A19" w:rsidRDefault="00773A19" w:rsidP="004C7215">
      <w:pPr>
        <w:spacing w:line="240" w:lineRule="auto"/>
      </w:pPr>
      <w:r>
        <w:continuationSeparator/>
      </w:r>
    </w:p>
    <w:p w:rsidR="00773A19" w:rsidRDefault="00773A19"/>
    <w:p w:rsidR="00773A19" w:rsidRDefault="00773A1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3A19" w:rsidRDefault="00773A19" w:rsidP="00D57ABB">
    <w:pPr>
      <w:pStyle w:val="Titre-entete"/>
    </w:pPr>
    <w:r w:rsidRPr="00011DB3">
      <w:rPr>
        <w:noProof/>
        <w:color w:val="808080" w:themeColor="background1" w:themeShade="80"/>
        <w:sz w:val="27"/>
        <w:szCs w:val="27"/>
      </w:rPr>
      <w:drawing>
        <wp:anchor distT="0" distB="0" distL="114300" distR="114300" simplePos="0" relativeHeight="251659264" behindDoc="1" locked="0" layoutInCell="1" allowOverlap="1" wp14:anchorId="1357DE1B" wp14:editId="2CF06151">
          <wp:simplePos x="0" y="0"/>
          <wp:positionH relativeFrom="column">
            <wp:posOffset>1270</wp:posOffset>
          </wp:positionH>
          <wp:positionV relativeFrom="paragraph">
            <wp:posOffset>88900</wp:posOffset>
          </wp:positionV>
          <wp:extent cx="918210" cy="800100"/>
          <wp:effectExtent l="0" t="0" r="0" b="12700"/>
          <wp:wrapNone/>
          <wp:docPr id="2" name="Image 2" title="Logotype Centre de Gestion du Morbih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dg56_o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821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1654">
      <w:t xml:space="preserve"> </w:t>
    </w:r>
    <w:r>
      <w:t>Délibération – Septembre 2014</w:t>
    </w:r>
  </w:p>
  <w:p w:rsidR="00773A19" w:rsidRDefault="00773A19">
    <w:pPr>
      <w:pStyle w:val="En-tte"/>
    </w:pPr>
  </w:p>
  <w:p w:rsidR="00773A19" w:rsidRDefault="00773A19"/>
  <w:p w:rsidR="00773A19" w:rsidRDefault="00773A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6" type="#_x0000_t75" style="width:63.75pt;height:63.75pt" o:bullet="t">
        <v:imagedata r:id="rId1" o:title="virgule-rouge"/>
      </v:shape>
    </w:pict>
  </w:numPicBullet>
  <w:numPicBullet w:numPicBulletId="1">
    <w:pict>
      <v:shape id="_x0000_i1107" type="#_x0000_t75" style="width:63.75pt;height:63.75pt" o:bullet="t">
        <v:imagedata r:id="rId2" o:title="virgule-rouge"/>
      </v:shape>
    </w:pict>
  </w:numPicBullet>
  <w:numPicBullet w:numPicBulletId="2">
    <w:pict>
      <v:shape id="_x0000_i1108" type="#_x0000_t75" style="width:63.75pt;height:63.75pt" o:bullet="t">
        <v:imagedata r:id="rId3" o:title="virgule-rouge"/>
      </v:shape>
    </w:pict>
  </w:numPicBullet>
  <w:numPicBullet w:numPicBulletId="3">
    <w:pict>
      <v:shape id="_x0000_i1109" type="#_x0000_t75" style="width:63.75pt;height:63.75pt" o:bullet="t">
        <v:imagedata r:id="rId4" o:title="virgule-verte"/>
      </v:shape>
    </w:pict>
  </w:numPicBullet>
  <w:abstractNum w:abstractNumId="0">
    <w:nsid w:val="FFFFFF1D"/>
    <w:multiLevelType w:val="multilevel"/>
    <w:tmpl w:val="53DEFC3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ACE0B4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E21AA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DBC812F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E9285F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375C0D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822EA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F4C0074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CC962D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719E59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4DC0F66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34831"/>
    <w:multiLevelType w:val="hybridMultilevel"/>
    <w:tmpl w:val="A0B86544"/>
    <w:lvl w:ilvl="0" w:tplc="81DA16B2">
      <w:start w:val="1"/>
      <w:numFmt w:val="upperRoman"/>
      <w:lvlText w:val="%1."/>
      <w:lvlJc w:val="right"/>
      <w:pPr>
        <w:ind w:left="720" w:hanging="18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604C16"/>
    <w:multiLevelType w:val="multilevel"/>
    <w:tmpl w:val="627A3C10"/>
    <w:lvl w:ilvl="0">
      <w:start w:val="1"/>
      <w:numFmt w:val="bullet"/>
      <w:lvlText w:val="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D710C7"/>
    <w:multiLevelType w:val="hybridMultilevel"/>
    <w:tmpl w:val="EA204D42"/>
    <w:lvl w:ilvl="0" w:tplc="6E6EF9E2">
      <w:start w:val="1"/>
      <w:numFmt w:val="bullet"/>
      <w:lvlText w:val=""/>
      <w:lvlPicBulletId w:val="2"/>
      <w:lvlJc w:val="left"/>
      <w:pPr>
        <w:ind w:left="454" w:hanging="454"/>
      </w:pPr>
      <w:rPr>
        <w:rFonts w:ascii="Symbol" w:hAnsi="Symbol" w:hint="default"/>
        <w:b/>
        <w:bCs/>
        <w:i w:val="0"/>
        <w:iCs w:val="0"/>
        <w:color w:val="FFFFFF" w:themeColor="background1"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6875D1"/>
    <w:multiLevelType w:val="hybridMultilevel"/>
    <w:tmpl w:val="C3D2D622"/>
    <w:lvl w:ilvl="0" w:tplc="7E04BD5A">
      <w:start w:val="1"/>
      <w:numFmt w:val="bullet"/>
      <w:pStyle w:val="Paragraphedeliste"/>
      <w:lvlText w:val=""/>
      <w:lvlJc w:val="left"/>
      <w:pPr>
        <w:ind w:left="36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A0142B"/>
    <w:multiLevelType w:val="multilevel"/>
    <w:tmpl w:val="34D8992A"/>
    <w:lvl w:ilvl="0">
      <w:start w:val="1"/>
      <w:numFmt w:val="bullet"/>
      <w:lvlText w:val="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0880635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509150D"/>
    <w:multiLevelType w:val="multilevel"/>
    <w:tmpl w:val="990627D4"/>
    <w:lvl w:ilvl="0">
      <w:start w:val="1"/>
      <w:numFmt w:val="bullet"/>
      <w:lvlText w:val=""/>
      <w:lvlJc w:val="left"/>
      <w:pPr>
        <w:ind w:left="360" w:hanging="360"/>
      </w:pPr>
      <w:rPr>
        <w:rFonts w:ascii="Webdings" w:hAnsi="Web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5016F3"/>
    <w:multiLevelType w:val="hybridMultilevel"/>
    <w:tmpl w:val="3984E87A"/>
    <w:lvl w:ilvl="0" w:tplc="CDE44B22">
      <w:start w:val="1"/>
      <w:numFmt w:val="bullet"/>
      <w:pStyle w:val="Citation"/>
      <w:lvlText w:val="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B310DF2"/>
    <w:multiLevelType w:val="hybridMultilevel"/>
    <w:tmpl w:val="4B2426B0"/>
    <w:lvl w:ilvl="0" w:tplc="BA166D5E">
      <w:start w:val="1"/>
      <w:numFmt w:val="bullet"/>
      <w:pStyle w:val="Titre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DB78C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70A83FFA"/>
    <w:multiLevelType w:val="hybridMultilevel"/>
    <w:tmpl w:val="54EE9EB8"/>
    <w:lvl w:ilvl="0" w:tplc="2FCE5B64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ED04E3"/>
    <w:multiLevelType w:val="hybridMultilevel"/>
    <w:tmpl w:val="C5A858EE"/>
    <w:lvl w:ilvl="0" w:tplc="94E22A6C">
      <w:start w:val="1"/>
      <w:numFmt w:val="bullet"/>
      <w:pStyle w:val="Titre1"/>
      <w:lvlText w:val=""/>
      <w:lvlPicBulletId w:val="3"/>
      <w:lvlJc w:val="left"/>
      <w:pPr>
        <w:tabs>
          <w:tab w:val="num" w:pos="680"/>
        </w:tabs>
        <w:ind w:left="454" w:hanging="454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4EB2493"/>
    <w:multiLevelType w:val="multilevel"/>
    <w:tmpl w:val="A0B86544"/>
    <w:lvl w:ilvl="0">
      <w:start w:val="1"/>
      <w:numFmt w:val="upperRoman"/>
      <w:lvlText w:val="%1."/>
      <w:lvlJc w:val="right"/>
      <w:pPr>
        <w:ind w:left="720" w:hanging="18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5CE3F82"/>
    <w:multiLevelType w:val="multilevel"/>
    <w:tmpl w:val="21D43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71F302C"/>
    <w:multiLevelType w:val="hybridMultilevel"/>
    <w:tmpl w:val="8EFA80A2"/>
    <w:lvl w:ilvl="0" w:tplc="4B3A4B80">
      <w:start w:val="1"/>
      <w:numFmt w:val="bullet"/>
      <w:pStyle w:val="Citationintense"/>
      <w:lvlText w:val=""/>
      <w:lvlJc w:val="left"/>
      <w:pPr>
        <w:ind w:left="165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26">
    <w:nsid w:val="7DEC0C86"/>
    <w:multiLevelType w:val="hybridMultilevel"/>
    <w:tmpl w:val="C8E0E77A"/>
    <w:lvl w:ilvl="0" w:tplc="7618F642">
      <w:start w:val="3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Eurostile" w:eastAsia="Times New Roman" w:hAnsi="Eurostile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27">
    <w:nsid w:val="7E94536A"/>
    <w:multiLevelType w:val="multilevel"/>
    <w:tmpl w:val="95CC39CC"/>
    <w:lvl w:ilvl="0">
      <w:start w:val="1"/>
      <w:numFmt w:val="bullet"/>
      <w:lvlText w:val=""/>
      <w:lvlPicBulletId w:val="0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9"/>
  </w:num>
  <w:num w:numId="4">
    <w:abstractNumId w:val="18"/>
  </w:num>
  <w:num w:numId="5">
    <w:abstractNumId w:val="2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10"/>
  </w:num>
  <w:num w:numId="12">
    <w:abstractNumId w:val="8"/>
  </w:num>
  <w:num w:numId="13">
    <w:abstractNumId w:val="7"/>
  </w:num>
  <w:num w:numId="14">
    <w:abstractNumId w:val="6"/>
  </w:num>
  <w:num w:numId="15">
    <w:abstractNumId w:val="5"/>
  </w:num>
  <w:num w:numId="16">
    <w:abstractNumId w:val="0"/>
  </w:num>
  <w:num w:numId="17">
    <w:abstractNumId w:val="14"/>
  </w:num>
  <w:num w:numId="18">
    <w:abstractNumId w:val="15"/>
  </w:num>
  <w:num w:numId="19">
    <w:abstractNumId w:val="12"/>
  </w:num>
  <w:num w:numId="20">
    <w:abstractNumId w:val="17"/>
  </w:num>
  <w:num w:numId="21">
    <w:abstractNumId w:val="11"/>
  </w:num>
  <w:num w:numId="22">
    <w:abstractNumId w:val="23"/>
  </w:num>
  <w:num w:numId="23">
    <w:abstractNumId w:val="27"/>
  </w:num>
  <w:num w:numId="24">
    <w:abstractNumId w:val="13"/>
  </w:num>
  <w:num w:numId="25">
    <w:abstractNumId w:val="20"/>
  </w:num>
  <w:num w:numId="26">
    <w:abstractNumId w:val="16"/>
  </w:num>
  <w:num w:numId="27">
    <w:abstractNumId w:val="26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6D1"/>
    <w:rsid w:val="00042722"/>
    <w:rsid w:val="00055D1C"/>
    <w:rsid w:val="0008582E"/>
    <w:rsid w:val="000D1107"/>
    <w:rsid w:val="0010090C"/>
    <w:rsid w:val="001407E1"/>
    <w:rsid w:val="001662D7"/>
    <w:rsid w:val="00281654"/>
    <w:rsid w:val="0032172C"/>
    <w:rsid w:val="00330F80"/>
    <w:rsid w:val="00341E8C"/>
    <w:rsid w:val="003D26D1"/>
    <w:rsid w:val="0040390E"/>
    <w:rsid w:val="00441118"/>
    <w:rsid w:val="004638FC"/>
    <w:rsid w:val="004C7215"/>
    <w:rsid w:val="00545F21"/>
    <w:rsid w:val="00620076"/>
    <w:rsid w:val="0063589B"/>
    <w:rsid w:val="0068417A"/>
    <w:rsid w:val="006C65AF"/>
    <w:rsid w:val="006D3DC0"/>
    <w:rsid w:val="00706C02"/>
    <w:rsid w:val="00727AE0"/>
    <w:rsid w:val="00773A19"/>
    <w:rsid w:val="007741CA"/>
    <w:rsid w:val="007F52FB"/>
    <w:rsid w:val="008013BD"/>
    <w:rsid w:val="00895CF0"/>
    <w:rsid w:val="008E7723"/>
    <w:rsid w:val="0096158F"/>
    <w:rsid w:val="00966983"/>
    <w:rsid w:val="009F0C4E"/>
    <w:rsid w:val="00A043AB"/>
    <w:rsid w:val="00A15BFD"/>
    <w:rsid w:val="00A212E7"/>
    <w:rsid w:val="00A809A7"/>
    <w:rsid w:val="00A91E03"/>
    <w:rsid w:val="00AC5191"/>
    <w:rsid w:val="00AE1D90"/>
    <w:rsid w:val="00B12A72"/>
    <w:rsid w:val="00B23393"/>
    <w:rsid w:val="00BA5E89"/>
    <w:rsid w:val="00BD4971"/>
    <w:rsid w:val="00C229DE"/>
    <w:rsid w:val="00C5204D"/>
    <w:rsid w:val="00C640CC"/>
    <w:rsid w:val="00CF18D6"/>
    <w:rsid w:val="00D57ABB"/>
    <w:rsid w:val="00D743A8"/>
    <w:rsid w:val="00DD40ED"/>
    <w:rsid w:val="00E56B62"/>
    <w:rsid w:val="00EA04C0"/>
    <w:rsid w:val="00EF41DF"/>
    <w:rsid w:val="00EF752B"/>
    <w:rsid w:val="00FF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6F2EDD1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752B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 w:themeColor="text1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basedOn w:val="Policepardfaut"/>
    <w:link w:val="Titre1"/>
    <w:uiPriority w:val="9"/>
    <w:rsid w:val="00EF752B"/>
    <w:rPr>
      <w:rFonts w:ascii="Arial" w:eastAsiaTheme="majorEastAsia" w:hAnsi="Arial" w:cstheme="majorBidi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 w:themeColor="text1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EF752B"/>
    <w:rPr>
      <w:rFonts w:ascii="Arial" w:eastAsiaTheme="majorEastAsia" w:hAnsi="Arial" w:cstheme="majorBidi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F752B"/>
    <w:rPr>
      <w:rFonts w:ascii="Arial" w:eastAsiaTheme="majorEastAsia" w:hAnsi="Arial" w:cstheme="majorBidi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6A953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EF752B"/>
    <w:rPr>
      <w:rFonts w:ascii="Arial" w:eastAsiaTheme="majorEastAsia" w:hAnsi="Arial" w:cstheme="majorBidi"/>
      <w:b/>
      <w:iCs/>
      <w:color w:val="6A953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752B"/>
    <w:rPr>
      <w:rFonts w:ascii="Arial" w:eastAsiaTheme="majorEastAsia" w:hAnsi="Arial" w:cstheme="majorBidi"/>
      <w:b/>
      <w:bCs/>
      <w:i/>
      <w:color w:val="6A953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727AE0"/>
    <w:pPr>
      <w:ind w:left="1152" w:right="1152"/>
    </w:pPr>
    <w:rPr>
      <w:i/>
      <w:iCs/>
      <w:color w:val="000000" w:themeColor="tex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1CA"/>
    <w:pPr>
      <w:spacing w:line="288" w:lineRule="auto"/>
    </w:pPr>
    <w:rPr>
      <w:rFonts w:ascii="Arial" w:hAnsi="Arial"/>
      <w:sz w:val="20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EF752B"/>
    <w:pPr>
      <w:keepNext/>
      <w:keepLines/>
      <w:numPr>
        <w:numId w:val="1"/>
      </w:numPr>
      <w:spacing w:before="320" w:after="320"/>
      <w:outlineLvl w:val="0"/>
    </w:pPr>
    <w:rPr>
      <w:rFonts w:eastAsiaTheme="majorEastAsia" w:cstheme="majorBidi"/>
      <w:b/>
      <w:bCs/>
      <w:color w:val="6A9531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EF752B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6A9531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F752B"/>
    <w:pPr>
      <w:keepNext/>
      <w:keepLines/>
      <w:spacing w:before="240" w:after="240"/>
      <w:outlineLvl w:val="2"/>
    </w:pPr>
    <w:rPr>
      <w:rFonts w:eastAsiaTheme="majorEastAsia" w:cstheme="majorBidi"/>
      <w:b/>
      <w:bCs/>
      <w:i/>
      <w:color w:val="6A953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417A"/>
    <w:pPr>
      <w:keepNext/>
      <w:keepLines/>
      <w:spacing w:before="120" w:after="120"/>
      <w:outlineLvl w:val="3"/>
    </w:pPr>
    <w:rPr>
      <w:rFonts w:eastAsiaTheme="majorEastAsia" w:cstheme="majorBidi"/>
      <w:b/>
      <w:bCs/>
      <w:i/>
      <w:iCs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B23393"/>
    <w:pPr>
      <w:keepNext/>
      <w:keepLines/>
      <w:spacing w:before="200"/>
      <w:outlineLvl w:val="4"/>
    </w:pPr>
    <w:rPr>
      <w:rFonts w:eastAsiaTheme="majorEastAsia" w:cstheme="majorBidi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B23393"/>
    <w:pPr>
      <w:keepNext/>
      <w:keepLines/>
      <w:spacing w:before="200"/>
      <w:outlineLvl w:val="5"/>
    </w:pPr>
    <w:rPr>
      <w:rFonts w:eastAsiaTheme="majorEastAsia" w:cstheme="majorBidi"/>
      <w:i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23393"/>
    <w:pPr>
      <w:keepNext/>
      <w:keepLines/>
      <w:spacing w:before="200"/>
      <w:outlineLvl w:val="6"/>
    </w:pPr>
    <w:rPr>
      <w:rFonts w:eastAsiaTheme="majorEastAsia" w:cstheme="majorBidi"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23393"/>
    <w:pPr>
      <w:keepNext/>
      <w:keepLines/>
      <w:spacing w:before="200"/>
      <w:outlineLvl w:val="7"/>
    </w:pPr>
    <w:rPr>
      <w:rFonts w:eastAsiaTheme="majorEastAsia" w:cstheme="majorBidi"/>
      <w:color w:val="404040" w:themeColor="text1" w:themeTint="BF"/>
      <w:szCs w:val="20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B23393"/>
    <w:pPr>
      <w:keepNext/>
      <w:keepLines/>
      <w:spacing w:before="200"/>
      <w:outlineLvl w:val="8"/>
    </w:pPr>
    <w:rPr>
      <w:rFonts w:eastAsiaTheme="majorEastAsia" w:cstheme="majorBidi"/>
      <w:iCs/>
      <w:color w:val="404040" w:themeColor="text1" w:themeTint="BF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Style1">
    <w:name w:val="Style1"/>
    <w:basedOn w:val="TableauNormal"/>
    <w:uiPriority w:val="99"/>
    <w:rsid w:val="00FF5176"/>
    <w:pPr>
      <w:jc w:val="center"/>
    </w:pPr>
    <w:rPr>
      <w:rFonts w:ascii="Arial" w:hAnsi="Arial"/>
      <w:b/>
      <w:sz w:val="3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</w:style>
  <w:style w:type="table" w:styleId="Grilledutableau">
    <w:name w:val="Table Grid"/>
    <w:aliases w:val="Tableaucdg"/>
    <w:basedOn w:val="TableauNormal"/>
    <w:uiPriority w:val="59"/>
    <w:rsid w:val="00EF752B"/>
    <w:pPr>
      <w:spacing w:before="120"/>
    </w:pPr>
    <w:rPr>
      <w:rFonts w:ascii="Arial" w:hAnsi="Arial"/>
      <w:color w:val="000000" w:themeColor="text1"/>
      <w:sz w:val="18"/>
      <w:szCs w:val="1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bCs/>
        <w:color w:val="000000" w:themeColor="text1"/>
        <w:sz w:val="20"/>
        <w:szCs w:val="20"/>
      </w:rPr>
      <w:tblPr/>
      <w:tcPr>
        <w:shd w:val="clear" w:color="auto" w:fill="C0D092"/>
      </w:tcPr>
    </w:tblStylePr>
  </w:style>
  <w:style w:type="character" w:customStyle="1" w:styleId="Titre1Car">
    <w:name w:val="Titre 1 Car"/>
    <w:basedOn w:val="Policepardfaut"/>
    <w:link w:val="Titre1"/>
    <w:uiPriority w:val="9"/>
    <w:rsid w:val="00EF752B"/>
    <w:rPr>
      <w:rFonts w:ascii="Arial" w:eastAsiaTheme="majorEastAsia" w:hAnsi="Arial" w:cstheme="majorBidi"/>
      <w:b/>
      <w:bCs/>
      <w:color w:val="6A9531"/>
      <w:sz w:val="32"/>
      <w:szCs w:val="32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08582E"/>
    <w:pPr>
      <w:spacing w:after="240" w:line="276" w:lineRule="auto"/>
      <w:jc w:val="both"/>
      <w:outlineLvl w:val="9"/>
    </w:pPr>
    <w:rPr>
      <w:color w:val="000000" w:themeColor="text1"/>
      <w:sz w:val="40"/>
      <w:szCs w:val="28"/>
    </w:rPr>
  </w:style>
  <w:style w:type="paragraph" w:styleId="TM1">
    <w:name w:val="toc 1"/>
    <w:basedOn w:val="Normal"/>
    <w:next w:val="Normal"/>
    <w:autoRedefine/>
    <w:uiPriority w:val="39"/>
    <w:unhideWhenUsed/>
    <w:qFormat/>
    <w:rsid w:val="00EF752B"/>
    <w:pPr>
      <w:spacing w:before="120" w:after="120"/>
    </w:pPr>
    <w:rPr>
      <w:b/>
      <w:color w:val="6A9531"/>
      <w:sz w:val="32"/>
    </w:rPr>
  </w:style>
  <w:style w:type="paragraph" w:styleId="TM2">
    <w:name w:val="toc 2"/>
    <w:basedOn w:val="Normal"/>
    <w:next w:val="Normal"/>
    <w:autoRedefine/>
    <w:uiPriority w:val="39"/>
    <w:unhideWhenUsed/>
    <w:qFormat/>
    <w:rsid w:val="00EF752B"/>
    <w:pPr>
      <w:ind w:left="200"/>
    </w:pPr>
    <w:rPr>
      <w:b/>
      <w:color w:val="6A9531"/>
      <w:sz w:val="28"/>
      <w:szCs w:val="22"/>
    </w:rPr>
  </w:style>
  <w:style w:type="paragraph" w:styleId="TM3">
    <w:name w:val="toc 3"/>
    <w:basedOn w:val="Normal"/>
    <w:next w:val="Normal"/>
    <w:autoRedefine/>
    <w:uiPriority w:val="39"/>
    <w:unhideWhenUsed/>
    <w:qFormat/>
    <w:rsid w:val="00EF752B"/>
    <w:pPr>
      <w:ind w:left="400"/>
    </w:pPr>
    <w:rPr>
      <w:b/>
      <w:i/>
      <w:color w:val="6A9531"/>
      <w:szCs w:val="22"/>
    </w:rPr>
  </w:style>
  <w:style w:type="paragraph" w:styleId="Sansinterligne">
    <w:name w:val="No Spacing"/>
    <w:uiPriority w:val="1"/>
    <w:qFormat/>
    <w:rsid w:val="00895CF0"/>
    <w:pPr>
      <w:jc w:val="both"/>
    </w:pPr>
    <w:rPr>
      <w:rFonts w:ascii="Arial" w:hAnsi="Arial"/>
      <w:sz w:val="20"/>
    </w:rPr>
  </w:style>
  <w:style w:type="character" w:customStyle="1" w:styleId="Titre2Car">
    <w:name w:val="Titre 2 Car"/>
    <w:basedOn w:val="Policepardfaut"/>
    <w:link w:val="Titre2"/>
    <w:uiPriority w:val="9"/>
    <w:rsid w:val="00EF752B"/>
    <w:rPr>
      <w:rFonts w:ascii="Arial" w:eastAsiaTheme="majorEastAsia" w:hAnsi="Arial" w:cstheme="majorBidi"/>
      <w:b/>
      <w:bCs/>
      <w:color w:val="6A9531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EF752B"/>
    <w:pPr>
      <w:numPr>
        <w:numId w:val="3"/>
      </w:numPr>
      <w:spacing w:before="320" w:after="320"/>
      <w:contextualSpacing/>
    </w:pPr>
    <w:rPr>
      <w:rFonts w:eastAsiaTheme="majorEastAsia" w:cstheme="majorBidi"/>
      <w:b/>
      <w:color w:val="6A9531"/>
      <w:spacing w:val="5"/>
      <w:kern w:val="28"/>
      <w:sz w:val="40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F752B"/>
    <w:rPr>
      <w:rFonts w:ascii="Arial" w:eastAsiaTheme="majorEastAsia" w:hAnsi="Arial" w:cstheme="majorBidi"/>
      <w:b/>
      <w:color w:val="6A9531"/>
      <w:spacing w:val="5"/>
      <w:kern w:val="28"/>
      <w:sz w:val="40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F752B"/>
    <w:pPr>
      <w:numPr>
        <w:ilvl w:val="1"/>
      </w:numPr>
      <w:spacing w:before="120" w:after="120"/>
      <w:jc w:val="right"/>
    </w:pPr>
    <w:rPr>
      <w:rFonts w:eastAsiaTheme="majorEastAsia" w:cstheme="majorBidi"/>
      <w:b/>
      <w:iCs/>
      <w:color w:val="6A9531"/>
      <w:spacing w:val="15"/>
      <w:sz w:val="32"/>
    </w:rPr>
  </w:style>
  <w:style w:type="character" w:customStyle="1" w:styleId="Sous-titreCar">
    <w:name w:val="Sous-titre Car"/>
    <w:basedOn w:val="Policepardfaut"/>
    <w:link w:val="Sous-titre"/>
    <w:uiPriority w:val="11"/>
    <w:rsid w:val="00EF752B"/>
    <w:rPr>
      <w:rFonts w:ascii="Arial" w:eastAsiaTheme="majorEastAsia" w:hAnsi="Arial" w:cstheme="majorBidi"/>
      <w:b/>
      <w:iCs/>
      <w:color w:val="6A9531"/>
      <w:spacing w:val="15"/>
      <w:sz w:val="32"/>
    </w:rPr>
  </w:style>
  <w:style w:type="character" w:styleId="Emphaseple">
    <w:name w:val="Subtle Emphasis"/>
    <w:basedOn w:val="Policepardfaut"/>
    <w:uiPriority w:val="19"/>
    <w:qFormat/>
    <w:rsid w:val="00895CF0"/>
    <w:rPr>
      <w:rFonts w:ascii="Arial" w:hAnsi="Arial"/>
      <w:i/>
      <w:iCs/>
      <w:color w:val="A6A6A6" w:themeColor="background1" w:themeShade="A6"/>
      <w:sz w:val="20"/>
    </w:rPr>
  </w:style>
  <w:style w:type="character" w:styleId="Accentuation">
    <w:name w:val="Emphasis"/>
    <w:basedOn w:val="Policepardfaut"/>
    <w:uiPriority w:val="20"/>
    <w:qFormat/>
    <w:rsid w:val="00A212E7"/>
    <w:rPr>
      <w:rFonts w:ascii="Arial" w:hAnsi="Arial"/>
      <w:b/>
      <w:i/>
      <w:iCs/>
      <w:color w:val="83244E"/>
      <w:sz w:val="20"/>
    </w:rPr>
  </w:style>
  <w:style w:type="character" w:styleId="Emphaseintense">
    <w:name w:val="Intense Emphasis"/>
    <w:basedOn w:val="Policepardfaut"/>
    <w:uiPriority w:val="21"/>
    <w:qFormat/>
    <w:rsid w:val="00EF752B"/>
    <w:rPr>
      <w:rFonts w:ascii="Arial" w:hAnsi="Arial"/>
      <w:b/>
      <w:bCs/>
      <w:i/>
      <w:iCs/>
      <w:color w:val="6A9531"/>
      <w:sz w:val="24"/>
    </w:rPr>
  </w:style>
  <w:style w:type="character" w:styleId="lev">
    <w:name w:val="Strong"/>
    <w:basedOn w:val="Policepardfaut"/>
    <w:uiPriority w:val="22"/>
    <w:qFormat/>
    <w:rsid w:val="00895CF0"/>
    <w:rPr>
      <w:rFonts w:ascii="Arial" w:hAnsi="Arial"/>
      <w:b/>
      <w:bCs/>
      <w:color w:val="auto"/>
      <w:sz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895CF0"/>
    <w:pPr>
      <w:numPr>
        <w:numId w:val="4"/>
      </w:numPr>
      <w:spacing w:before="120" w:after="120"/>
      <w:ind w:left="714" w:hanging="357"/>
      <w:jc w:val="right"/>
    </w:pPr>
    <w:rPr>
      <w:i/>
      <w:iCs/>
      <w:color w:val="000000" w:themeColor="text1"/>
    </w:rPr>
  </w:style>
  <w:style w:type="character" w:customStyle="1" w:styleId="CitationCar">
    <w:name w:val="Citation Car"/>
    <w:basedOn w:val="Policepardfaut"/>
    <w:link w:val="Citation"/>
    <w:uiPriority w:val="29"/>
    <w:rsid w:val="00895CF0"/>
    <w:rPr>
      <w:rFonts w:ascii="Arial" w:hAnsi="Arial"/>
      <w:i/>
      <w:iCs/>
      <w:color w:val="000000" w:themeColor="text1"/>
      <w:sz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95CF0"/>
    <w:pPr>
      <w:numPr>
        <w:numId w:val="5"/>
      </w:numPr>
      <w:spacing w:before="200" w:after="280"/>
      <w:ind w:right="936"/>
      <w:jc w:val="right"/>
    </w:pPr>
    <w:rPr>
      <w:b/>
      <w:bCs/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95CF0"/>
    <w:rPr>
      <w:rFonts w:ascii="Arial" w:hAnsi="Arial"/>
      <w:b/>
      <w:bCs/>
      <w:i/>
      <w:iCs/>
      <w:sz w:val="20"/>
    </w:rPr>
  </w:style>
  <w:style w:type="character" w:styleId="Rfrenceple">
    <w:name w:val="Subtle Reference"/>
    <w:basedOn w:val="Policepardfaut"/>
    <w:uiPriority w:val="31"/>
    <w:qFormat/>
    <w:rsid w:val="00EF752B"/>
    <w:rPr>
      <w:rFonts w:ascii="Arial" w:hAnsi="Arial"/>
      <w:smallCaps/>
      <w:color w:val="6A9531"/>
      <w:sz w:val="20"/>
      <w:u w:val="single"/>
      <w:bdr w:val="none" w:sz="0" w:space="0" w:color="auto"/>
    </w:rPr>
  </w:style>
  <w:style w:type="character" w:styleId="Titredulivre">
    <w:name w:val="Book Title"/>
    <w:basedOn w:val="Policepardfaut"/>
    <w:uiPriority w:val="33"/>
    <w:qFormat/>
    <w:rsid w:val="00895CF0"/>
    <w:rPr>
      <w:rFonts w:ascii="Arial" w:hAnsi="Arial"/>
      <w:b/>
      <w:bCs/>
      <w:smallCaps/>
      <w:color w:val="auto"/>
      <w:spacing w:val="5"/>
      <w:sz w:val="20"/>
    </w:rPr>
  </w:style>
  <w:style w:type="paragraph" w:styleId="Paragraphedeliste">
    <w:name w:val="List Paragraph"/>
    <w:basedOn w:val="Normal"/>
    <w:uiPriority w:val="34"/>
    <w:qFormat/>
    <w:rsid w:val="00895CF0"/>
    <w:pPr>
      <w:numPr>
        <w:numId w:val="17"/>
      </w:numPr>
      <w:contextualSpacing/>
    </w:pPr>
  </w:style>
  <w:style w:type="character" w:styleId="Rfrenceintense">
    <w:name w:val="Intense Reference"/>
    <w:basedOn w:val="Policepardfaut"/>
    <w:uiPriority w:val="32"/>
    <w:qFormat/>
    <w:rsid w:val="00EF752B"/>
    <w:rPr>
      <w:rFonts w:ascii="Arial" w:hAnsi="Arial"/>
      <w:b/>
      <w:bCs/>
      <w:smallCaps/>
      <w:color w:val="6A9531"/>
      <w:spacing w:val="5"/>
      <w:sz w:val="20"/>
      <w:u w:val="single"/>
    </w:rPr>
  </w:style>
  <w:style w:type="character" w:customStyle="1" w:styleId="Titre3Car">
    <w:name w:val="Titre 3 Car"/>
    <w:basedOn w:val="Policepardfaut"/>
    <w:link w:val="Titre3"/>
    <w:uiPriority w:val="9"/>
    <w:rsid w:val="00EF752B"/>
    <w:rPr>
      <w:rFonts w:ascii="Arial" w:eastAsiaTheme="majorEastAsia" w:hAnsi="Arial" w:cstheme="majorBidi"/>
      <w:b/>
      <w:bCs/>
      <w:i/>
      <w:color w:val="6A9531"/>
      <w:sz w:val="20"/>
    </w:rPr>
  </w:style>
  <w:style w:type="character" w:customStyle="1" w:styleId="Titre4Car">
    <w:name w:val="Titre 4 Car"/>
    <w:basedOn w:val="Policepardfaut"/>
    <w:link w:val="Titre4"/>
    <w:uiPriority w:val="9"/>
    <w:semiHidden/>
    <w:rsid w:val="0068417A"/>
    <w:rPr>
      <w:rFonts w:ascii="Arial" w:eastAsiaTheme="majorEastAsia" w:hAnsi="Arial" w:cstheme="majorBidi"/>
      <w:b/>
      <w:bCs/>
      <w:i/>
      <w:iCs/>
      <w:sz w:val="20"/>
    </w:rPr>
  </w:style>
  <w:style w:type="character" w:customStyle="1" w:styleId="Titre5Car">
    <w:name w:val="Titre 5 Car"/>
    <w:basedOn w:val="Policepardfaut"/>
    <w:link w:val="Titre5"/>
    <w:uiPriority w:val="9"/>
    <w:rsid w:val="00B23393"/>
    <w:rPr>
      <w:rFonts w:ascii="Arial" w:eastAsiaTheme="majorEastAsia" w:hAnsi="Arial" w:cstheme="majorBidi"/>
      <w:sz w:val="20"/>
    </w:rPr>
  </w:style>
  <w:style w:type="character" w:customStyle="1" w:styleId="Titre6Car">
    <w:name w:val="Titre 6 Car"/>
    <w:basedOn w:val="Policepardfaut"/>
    <w:link w:val="Titre6"/>
    <w:uiPriority w:val="9"/>
    <w:semiHidden/>
    <w:rsid w:val="00B23393"/>
    <w:rPr>
      <w:rFonts w:ascii="Arial" w:eastAsiaTheme="majorEastAsia" w:hAnsi="Arial" w:cstheme="majorBidi"/>
      <w:iCs/>
      <w:sz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23393"/>
    <w:rPr>
      <w:rFonts w:ascii="Arial" w:eastAsiaTheme="majorEastAsia" w:hAnsi="Arial" w:cstheme="majorBidi"/>
      <w:iCs/>
      <w:color w:val="404040" w:themeColor="text1" w:themeTint="BF"/>
      <w:sz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23393"/>
    <w:rPr>
      <w:rFonts w:ascii="Arial" w:eastAsiaTheme="majorEastAsia" w:hAnsi="Arial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rsid w:val="00B23393"/>
    <w:rPr>
      <w:rFonts w:ascii="Arial" w:eastAsiaTheme="majorEastAsia" w:hAnsi="Arial" w:cstheme="majorBidi"/>
      <w:iCs/>
      <w:color w:val="404040" w:themeColor="text1" w:themeTint="BF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EF752B"/>
    <w:pPr>
      <w:spacing w:after="200"/>
    </w:pPr>
    <w:rPr>
      <w:b/>
      <w:bCs/>
      <w:color w:val="6A9531"/>
      <w:sz w:val="18"/>
      <w:szCs w:val="18"/>
    </w:rPr>
  </w:style>
  <w:style w:type="paragraph" w:styleId="TM4">
    <w:name w:val="toc 4"/>
    <w:basedOn w:val="Normal"/>
    <w:next w:val="Normal"/>
    <w:autoRedefine/>
    <w:uiPriority w:val="39"/>
    <w:unhideWhenUsed/>
    <w:rsid w:val="00B23393"/>
    <w:pPr>
      <w:spacing w:after="100"/>
      <w:ind w:left="600"/>
    </w:pPr>
  </w:style>
  <w:style w:type="paragraph" w:styleId="TM5">
    <w:name w:val="toc 5"/>
    <w:basedOn w:val="Normal"/>
    <w:next w:val="Normal"/>
    <w:autoRedefine/>
    <w:uiPriority w:val="39"/>
    <w:unhideWhenUsed/>
    <w:rsid w:val="00B23393"/>
    <w:pPr>
      <w:spacing w:after="100"/>
      <w:ind w:left="800"/>
    </w:pPr>
  </w:style>
  <w:style w:type="paragraph" w:styleId="TM6">
    <w:name w:val="toc 6"/>
    <w:basedOn w:val="Normal"/>
    <w:next w:val="Normal"/>
    <w:autoRedefine/>
    <w:uiPriority w:val="39"/>
    <w:unhideWhenUsed/>
    <w:rsid w:val="00B23393"/>
    <w:pPr>
      <w:spacing w:after="100"/>
      <w:ind w:left="1000"/>
    </w:pPr>
  </w:style>
  <w:style w:type="character" w:styleId="AcronymeHTML">
    <w:name w:val="HTML Acronym"/>
    <w:basedOn w:val="Policepardfaut"/>
    <w:uiPriority w:val="99"/>
    <w:semiHidden/>
    <w:unhideWhenUsed/>
    <w:rsid w:val="00B23393"/>
    <w:rPr>
      <w:rFonts w:ascii="Arial" w:hAnsi="Arial"/>
      <w:color w:val="auto"/>
      <w:sz w:val="20"/>
    </w:rPr>
  </w:style>
  <w:style w:type="paragraph" w:styleId="Adressedestinataire">
    <w:name w:val="envelope address"/>
    <w:basedOn w:val="Normal"/>
    <w:uiPriority w:val="99"/>
    <w:semiHidden/>
    <w:unhideWhenUsed/>
    <w:rsid w:val="00B23393"/>
    <w:pPr>
      <w:framePr w:w="7938" w:h="1985" w:hRule="exact" w:hSpace="141" w:wrap="auto" w:hAnchor="page" w:xAlign="center" w:yAlign="bottom"/>
      <w:ind w:left="2835"/>
    </w:pPr>
    <w:rPr>
      <w:rFonts w:eastAsiaTheme="majorEastAsia" w:cstheme="majorBidi"/>
    </w:rPr>
  </w:style>
  <w:style w:type="paragraph" w:styleId="Adresseexpditeur">
    <w:name w:val="envelope return"/>
    <w:basedOn w:val="Normal"/>
    <w:uiPriority w:val="99"/>
    <w:semiHidden/>
    <w:unhideWhenUsed/>
    <w:rsid w:val="00B23393"/>
    <w:rPr>
      <w:rFonts w:eastAsiaTheme="majorEastAsia" w:cstheme="majorBidi"/>
      <w:szCs w:val="20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3393"/>
  </w:style>
  <w:style w:type="character" w:customStyle="1" w:styleId="CommentaireCar">
    <w:name w:val="Commentaire Car"/>
    <w:basedOn w:val="Policepardfaut"/>
    <w:link w:val="Commentaire"/>
    <w:uiPriority w:val="99"/>
    <w:semiHidden/>
    <w:rsid w:val="00B23393"/>
    <w:rPr>
      <w:rFonts w:ascii="Arial" w:hAnsi="Arial"/>
      <w:sz w:val="20"/>
    </w:rPr>
  </w:style>
  <w:style w:type="paragraph" w:styleId="Corpsdetexte3">
    <w:name w:val="Body Text 3"/>
    <w:basedOn w:val="Normal"/>
    <w:link w:val="Corpsdetexte3Car"/>
    <w:uiPriority w:val="99"/>
    <w:semiHidden/>
    <w:unhideWhenUsed/>
    <w:rsid w:val="00B23393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uiPriority w:val="99"/>
    <w:semiHidden/>
    <w:rsid w:val="00B23393"/>
    <w:rPr>
      <w:rFonts w:ascii="Arial" w:hAnsi="Arial"/>
      <w:sz w:val="16"/>
      <w:szCs w:val="16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B23393"/>
    <w:pPr>
      <w:shd w:val="clear" w:color="83244E" w:fill="auto"/>
      <w:ind w:left="1134" w:hanging="1134"/>
      <w:jc w:val="center"/>
    </w:pPr>
    <w:rPr>
      <w:rFonts w:eastAsiaTheme="majorEastAsia" w:cstheme="majorBidi"/>
      <w:b/>
      <w:sz w:val="24"/>
    </w:rPr>
  </w:style>
  <w:style w:type="character" w:customStyle="1" w:styleId="En-ttedemessageCar">
    <w:name w:val="En-tête de message Car"/>
    <w:basedOn w:val="Policepardfaut"/>
    <w:link w:val="En-ttedemessage"/>
    <w:uiPriority w:val="99"/>
    <w:semiHidden/>
    <w:rsid w:val="00B23393"/>
    <w:rPr>
      <w:rFonts w:ascii="Arial" w:eastAsiaTheme="majorEastAsia" w:hAnsi="Arial" w:cstheme="majorBidi"/>
      <w:b/>
      <w:shd w:val="clear" w:color="83244E" w:fill="auto"/>
    </w:rPr>
  </w:style>
  <w:style w:type="character" w:styleId="Lienhypertexte">
    <w:name w:val="Hyperlink"/>
    <w:basedOn w:val="Policepardfaut"/>
    <w:uiPriority w:val="99"/>
    <w:unhideWhenUsed/>
    <w:rsid w:val="00EF752B"/>
    <w:rPr>
      <w:rFonts w:ascii="Arial" w:hAnsi="Arial"/>
      <w:color w:val="6A9531"/>
      <w:sz w:val="20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F752B"/>
    <w:rPr>
      <w:rFonts w:ascii="Arial" w:hAnsi="Arial"/>
      <w:color w:val="6A9531"/>
      <w:sz w:val="18"/>
      <w:u w:val="single"/>
    </w:rPr>
  </w:style>
  <w:style w:type="paragraph" w:styleId="Listepuces">
    <w:name w:val="List Bullet"/>
    <w:basedOn w:val="Normal"/>
    <w:uiPriority w:val="99"/>
    <w:unhideWhenUsed/>
    <w:rsid w:val="00B23393"/>
    <w:pPr>
      <w:numPr>
        <w:numId w:val="11"/>
      </w:numPr>
      <w:ind w:left="357" w:hanging="357"/>
      <w:contextualSpacing/>
    </w:pPr>
  </w:style>
  <w:style w:type="paragraph" w:styleId="En-tte">
    <w:name w:val="header"/>
    <w:basedOn w:val="Normal"/>
    <w:link w:val="En-tt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215"/>
    <w:rPr>
      <w:rFonts w:ascii="Arial" w:hAnsi="Arial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4C721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215"/>
    <w:rPr>
      <w:rFonts w:ascii="Arial" w:hAnsi="Arial"/>
      <w:sz w:val="20"/>
    </w:rPr>
  </w:style>
  <w:style w:type="paragraph" w:customStyle="1" w:styleId="Titre-entete">
    <w:name w:val="Titre-entete"/>
    <w:basedOn w:val="Normal"/>
    <w:qFormat/>
    <w:rsid w:val="00D57ABB"/>
    <w:pPr>
      <w:pBdr>
        <w:top w:val="single" w:sz="2" w:space="7" w:color="FFFFFF" w:themeColor="background1"/>
        <w:left w:val="single" w:sz="2" w:space="4" w:color="FFFFFF" w:themeColor="background1"/>
        <w:bottom w:val="single" w:sz="2" w:space="1" w:color="FFFFFF" w:themeColor="background1"/>
        <w:right w:val="single" w:sz="2" w:space="4" w:color="FFFFFF" w:themeColor="background1"/>
      </w:pBdr>
      <w:shd w:val="pct20" w:color="6A9531" w:fill="FFFFFF"/>
      <w:ind w:left="4956"/>
      <w:contextualSpacing/>
      <w:jc w:val="center"/>
    </w:pPr>
    <w:rPr>
      <w:rFonts w:cs="Arial"/>
      <w:b/>
      <w:color w:val="6A9531"/>
      <w:sz w:val="28"/>
      <w:szCs w:val="3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6158F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158F"/>
    <w:rPr>
      <w:rFonts w:ascii="Lucida Grande" w:hAnsi="Lucida Grande" w:cs="Lucida Grande"/>
      <w:sz w:val="18"/>
      <w:szCs w:val="18"/>
    </w:rPr>
  </w:style>
  <w:style w:type="table" w:customStyle="1" w:styleId="Style2">
    <w:name w:val="Style2"/>
    <w:basedOn w:val="TableauNormal"/>
    <w:uiPriority w:val="99"/>
    <w:rsid w:val="00EF752B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shd w:val="clear" w:color="auto" w:fill="C0D092"/>
      </w:tcPr>
    </w:tblStylePr>
  </w:style>
  <w:style w:type="paragraph" w:styleId="Normalcentr">
    <w:name w:val="Block Text"/>
    <w:basedOn w:val="Normal"/>
    <w:uiPriority w:val="99"/>
    <w:semiHidden/>
    <w:unhideWhenUsed/>
    <w:rsid w:val="00727AE0"/>
    <w:pPr>
      <w:ind w:left="1152" w:right="1152"/>
    </w:pPr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4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85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1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96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815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07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1746758">
                                  <w:marLeft w:val="195"/>
                                  <w:marRight w:val="18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821485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2078044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8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107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06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6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10403">
                                  <w:marLeft w:val="195"/>
                                  <w:marRight w:val="180"/>
                                  <w:marTop w:val="0"/>
                                  <w:marBottom w:val="10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137738">
                                      <w:marLeft w:val="0"/>
                                      <w:marRight w:val="0"/>
                                      <w:marTop w:val="0"/>
                                      <w:marBottom w:val="3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6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harte%20Graphique\ModelesDocuments\Arr&#234;t&#233;-D&#233;lib&#233;ration\modele-arretes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modele-arretes.dotx</Template>
  <TotalTime>52</TotalTime>
  <Pages>2</Pages>
  <Words>422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Agence Réseaux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GUTKNECHT</dc:creator>
  <cp:lastModifiedBy>CORNEC Claire</cp:lastModifiedBy>
  <cp:revision>6</cp:revision>
  <cp:lastPrinted>2014-01-28T13:31:00Z</cp:lastPrinted>
  <dcterms:created xsi:type="dcterms:W3CDTF">2014-09-03T13:07:00Z</dcterms:created>
  <dcterms:modified xsi:type="dcterms:W3CDTF">2014-09-09T06:48:00Z</dcterms:modified>
</cp:coreProperties>
</file>