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15D695D8" w14:textId="77DC0C79" w:rsidR="0080604F" w:rsidRPr="00510A39" w:rsidRDefault="007656B4" w:rsidP="007656B4">
            <w:pPr>
              <w:pStyle w:val="Corpsdetexte"/>
              <w:tabs>
                <w:tab w:val="left" w:pos="4536"/>
              </w:tabs>
              <w:jc w:val="center"/>
              <w:rPr>
                <w:rFonts w:eastAsia="MS Gothic"/>
                <w:b/>
                <w:bCs/>
                <w:color w:val="2B3583"/>
                <w:sz w:val="24"/>
              </w:rPr>
            </w:pPr>
            <w:r>
              <w:rPr>
                <w:rFonts w:eastAsia="MS Gothic"/>
                <w:b/>
                <w:bCs/>
                <w:color w:val="2B3583"/>
                <w:sz w:val="24"/>
              </w:rPr>
              <w:t>D</w:t>
            </w:r>
            <w:r w:rsidRPr="007656B4">
              <w:rPr>
                <w:rFonts w:eastAsia="MS Gothic"/>
                <w:b/>
                <w:bCs/>
                <w:color w:val="2B3583"/>
                <w:sz w:val="24"/>
              </w:rPr>
              <w:t>écision de clôture d’une régie communale d’avances et de recettes</w:t>
            </w:r>
          </w:p>
        </w:tc>
      </w:tr>
    </w:tbl>
    <w:p w14:paraId="3F8EF10E" w14:textId="77777777" w:rsidR="00510A39" w:rsidRPr="00C9434D" w:rsidRDefault="00510A39" w:rsidP="00510A39">
      <w:pPr>
        <w:pBdr>
          <w:bottom w:val="single" w:sz="12" w:space="1" w:color="auto"/>
        </w:pBdr>
        <w:rPr>
          <w:rFonts w:ascii="Calibri" w:hAnsi="Calibri" w:cs="Calibri"/>
          <w:sz w:val="22"/>
          <w:szCs w:val="22"/>
        </w:rPr>
      </w:pPr>
    </w:p>
    <w:p w14:paraId="6550BD2A" w14:textId="77777777" w:rsidR="00510A39" w:rsidRPr="000B765A" w:rsidRDefault="00510A39" w:rsidP="007656B4">
      <w:pPr>
        <w:pStyle w:val="Corpsdetexte"/>
        <w:tabs>
          <w:tab w:val="left" w:pos="4536"/>
        </w:tabs>
        <w:spacing w:after="0"/>
        <w:jc w:val="both"/>
        <w:rPr>
          <w:rFonts w:ascii="Calibri" w:hAnsi="Calibri"/>
          <w:sz w:val="22"/>
          <w:szCs w:val="22"/>
        </w:rPr>
      </w:pPr>
    </w:p>
    <w:p w14:paraId="07014871" w14:textId="77777777" w:rsidR="007656B4" w:rsidRPr="007656B4" w:rsidRDefault="00996AA0" w:rsidP="007656B4">
      <w:pPr>
        <w:spacing w:before="60" w:after="120" w:line="240" w:lineRule="exact"/>
        <w:jc w:val="both"/>
        <w:rPr>
          <w:rFonts w:ascii="Calibri" w:hAnsi="Calibri" w:cs="Calibri"/>
          <w:sz w:val="22"/>
          <w:szCs w:val="22"/>
        </w:rPr>
      </w:pPr>
      <w:r w:rsidRPr="001177EE">
        <w:rPr>
          <w:rFonts w:ascii="Calibri" w:hAnsi="Calibri" w:cs="Calibri"/>
          <w:sz w:val="22"/>
          <w:szCs w:val="22"/>
        </w:rPr>
        <w:t xml:space="preserve">Le </w:t>
      </w:r>
      <w:bookmarkStart w:id="0" w:name="_Hlk184214639"/>
      <w:r w:rsidR="007656B4" w:rsidRPr="007656B4">
        <w:rPr>
          <w:rFonts w:ascii="Calibri" w:hAnsi="Calibri" w:cs="Calibri"/>
          <w:sz w:val="22"/>
          <w:szCs w:val="22"/>
        </w:rPr>
        <w:t>maire ;</w:t>
      </w:r>
    </w:p>
    <w:p w14:paraId="5744C4AE" w14:textId="77777777" w:rsidR="007656B4" w:rsidRPr="007656B4" w:rsidRDefault="007656B4" w:rsidP="007656B4">
      <w:pPr>
        <w:spacing w:before="60" w:after="120" w:line="240" w:lineRule="exact"/>
        <w:jc w:val="both"/>
        <w:rPr>
          <w:rFonts w:ascii="Calibri" w:hAnsi="Calibri" w:cs="Calibri"/>
          <w:sz w:val="22"/>
          <w:szCs w:val="22"/>
        </w:rPr>
      </w:pPr>
      <w:r w:rsidRPr="007656B4">
        <w:rPr>
          <w:rFonts w:ascii="Calibri" w:hAnsi="Calibri" w:cs="Calibri"/>
          <w:sz w:val="22"/>
          <w:szCs w:val="22"/>
        </w:rPr>
        <w:t>Vu le code général des collectivités territoriales, notamment les articles L2122-22 et R1617-1 et suivants ;</w:t>
      </w:r>
    </w:p>
    <w:p w14:paraId="043A38CE" w14:textId="77777777" w:rsidR="007656B4" w:rsidRPr="007656B4" w:rsidRDefault="007656B4" w:rsidP="007656B4">
      <w:pPr>
        <w:spacing w:before="60" w:after="120" w:line="240" w:lineRule="exact"/>
        <w:jc w:val="both"/>
        <w:rPr>
          <w:rFonts w:ascii="Calibri" w:hAnsi="Calibri" w:cs="Calibri"/>
          <w:sz w:val="22"/>
          <w:szCs w:val="22"/>
        </w:rPr>
      </w:pPr>
      <w:r w:rsidRPr="007656B4">
        <w:rPr>
          <w:rFonts w:ascii="Calibri" w:hAnsi="Calibri" w:cs="Calibri"/>
          <w:sz w:val="22"/>
          <w:szCs w:val="22"/>
        </w:rPr>
        <w:t>Vu l’instruction codificatrice n° 06-031-A-B-M du 21 avril 2006 relative aux régies de recettes, d'avances et de recettes et d'avances des collectivités territoriales et de leurs établissements publics ;</w:t>
      </w:r>
    </w:p>
    <w:p w14:paraId="48A1F866" w14:textId="77777777" w:rsidR="007656B4" w:rsidRPr="007656B4" w:rsidRDefault="007656B4" w:rsidP="007656B4">
      <w:pPr>
        <w:spacing w:before="60" w:after="120" w:line="240" w:lineRule="exact"/>
        <w:jc w:val="both"/>
        <w:rPr>
          <w:rFonts w:ascii="Calibri" w:hAnsi="Calibri" w:cs="Calibri"/>
          <w:sz w:val="22"/>
          <w:szCs w:val="22"/>
        </w:rPr>
      </w:pPr>
      <w:r w:rsidRPr="007656B4">
        <w:rPr>
          <w:rFonts w:ascii="Calibri" w:hAnsi="Calibri" w:cs="Calibri"/>
          <w:sz w:val="22"/>
          <w:szCs w:val="22"/>
        </w:rPr>
        <w:t xml:space="preserve">Vu la délibération du ... </w:t>
      </w:r>
      <w:r w:rsidRPr="00E50FC9">
        <w:rPr>
          <w:rFonts w:ascii="Calibri" w:hAnsi="Calibri" w:cs="Calibri"/>
          <w:i/>
          <w:iCs/>
          <w:sz w:val="22"/>
          <w:szCs w:val="22"/>
        </w:rPr>
        <w:t>(date)</w:t>
      </w:r>
      <w:r w:rsidRPr="007656B4">
        <w:rPr>
          <w:rFonts w:ascii="Calibri" w:hAnsi="Calibri" w:cs="Calibri"/>
          <w:sz w:val="22"/>
          <w:szCs w:val="22"/>
        </w:rPr>
        <w:t xml:space="preserve"> autorisant le maire à créer, modifier ou supprimer les régies comptables nécessaires au fonctionnement des services municipaux ;</w:t>
      </w:r>
    </w:p>
    <w:p w14:paraId="08C3386D" w14:textId="77777777" w:rsidR="007656B4" w:rsidRPr="007656B4" w:rsidRDefault="007656B4" w:rsidP="007656B4">
      <w:pPr>
        <w:spacing w:before="60" w:after="120" w:line="240" w:lineRule="exact"/>
        <w:jc w:val="both"/>
        <w:rPr>
          <w:rFonts w:ascii="Calibri" w:hAnsi="Calibri" w:cs="Calibri"/>
          <w:sz w:val="22"/>
          <w:szCs w:val="22"/>
        </w:rPr>
      </w:pPr>
      <w:r w:rsidRPr="007656B4">
        <w:rPr>
          <w:rFonts w:ascii="Calibri" w:hAnsi="Calibri" w:cs="Calibri"/>
          <w:sz w:val="22"/>
          <w:szCs w:val="22"/>
        </w:rPr>
        <w:t xml:space="preserve">Vu la décision n° … du ... </w:t>
      </w:r>
      <w:r w:rsidRPr="00E50FC9">
        <w:rPr>
          <w:rFonts w:ascii="Calibri" w:hAnsi="Calibri" w:cs="Calibri"/>
          <w:i/>
          <w:iCs/>
          <w:sz w:val="22"/>
          <w:szCs w:val="22"/>
        </w:rPr>
        <w:t>(date)</w:t>
      </w:r>
      <w:r w:rsidRPr="007656B4">
        <w:rPr>
          <w:rFonts w:ascii="Calibri" w:hAnsi="Calibri" w:cs="Calibri"/>
          <w:sz w:val="22"/>
          <w:szCs w:val="22"/>
        </w:rPr>
        <w:t xml:space="preserve"> portant création de la régie ... ;</w:t>
      </w:r>
    </w:p>
    <w:p w14:paraId="3CB5A644" w14:textId="44585922" w:rsidR="007656B4" w:rsidRDefault="007656B4" w:rsidP="007656B4">
      <w:pPr>
        <w:spacing w:before="60" w:after="120" w:line="240" w:lineRule="exact"/>
        <w:jc w:val="both"/>
        <w:rPr>
          <w:rFonts w:ascii="Calibri" w:hAnsi="Calibri" w:cs="Calibri"/>
          <w:sz w:val="22"/>
          <w:szCs w:val="22"/>
        </w:rPr>
      </w:pPr>
      <w:r w:rsidRPr="007656B4">
        <w:rPr>
          <w:rFonts w:ascii="Calibri" w:hAnsi="Calibri" w:cs="Calibri"/>
          <w:sz w:val="22"/>
          <w:szCs w:val="22"/>
        </w:rPr>
        <w:t xml:space="preserve">Vu l’arrêté n° … du ... </w:t>
      </w:r>
      <w:r w:rsidRPr="00E50FC9">
        <w:rPr>
          <w:rFonts w:ascii="Calibri" w:hAnsi="Calibri" w:cs="Calibri"/>
          <w:i/>
          <w:iCs/>
          <w:sz w:val="22"/>
          <w:szCs w:val="22"/>
        </w:rPr>
        <w:t>(date)</w:t>
      </w:r>
      <w:r w:rsidRPr="007656B4">
        <w:rPr>
          <w:rFonts w:ascii="Calibri" w:hAnsi="Calibri" w:cs="Calibri"/>
          <w:sz w:val="22"/>
          <w:szCs w:val="22"/>
        </w:rPr>
        <w:t xml:space="preserve"> portant nomination du régisseur ... ;</w:t>
      </w:r>
    </w:p>
    <w:p w14:paraId="460D49FA" w14:textId="77777777" w:rsidR="007656B4" w:rsidRPr="007656B4" w:rsidRDefault="007656B4" w:rsidP="007656B4">
      <w:pPr>
        <w:jc w:val="both"/>
        <w:rPr>
          <w:rFonts w:ascii="Calibri" w:hAnsi="Calibri" w:cs="Calibri"/>
          <w:sz w:val="22"/>
          <w:szCs w:val="22"/>
        </w:rPr>
      </w:pPr>
    </w:p>
    <w:p w14:paraId="20C967B2" w14:textId="55CED8D5" w:rsidR="00D61C9C" w:rsidRPr="00D61C9C" w:rsidRDefault="007656B4" w:rsidP="007656B4">
      <w:pPr>
        <w:jc w:val="center"/>
        <w:rPr>
          <w:rFonts w:ascii="Calibri" w:hAnsi="Calibri" w:cs="Calibri"/>
          <w:b/>
          <w:bCs/>
          <w:color w:val="2B3583"/>
          <w:sz w:val="32"/>
          <w:szCs w:val="32"/>
        </w:rPr>
      </w:pPr>
      <w:r>
        <w:rPr>
          <w:b/>
          <w:bCs/>
          <w:color w:val="2B3583"/>
          <w:sz w:val="32"/>
          <w:szCs w:val="32"/>
        </w:rPr>
        <w:t>D</w:t>
      </w:r>
      <w:r>
        <w:rPr>
          <w:rFonts w:cs="Arial"/>
          <w:b/>
          <w:bCs/>
          <w:color w:val="2B3583"/>
          <w:sz w:val="32"/>
          <w:szCs w:val="32"/>
        </w:rPr>
        <w:t>É</w:t>
      </w:r>
      <w:r>
        <w:rPr>
          <w:b/>
          <w:bCs/>
          <w:color w:val="2B3583"/>
          <w:sz w:val="32"/>
          <w:szCs w:val="32"/>
        </w:rPr>
        <w:t>CIDE</w:t>
      </w:r>
    </w:p>
    <w:bookmarkEnd w:id="0"/>
    <w:p w14:paraId="3F47C2DF" w14:textId="77777777" w:rsidR="00996AA0" w:rsidRPr="007656B4" w:rsidRDefault="00996AA0" w:rsidP="007656B4">
      <w:pPr>
        <w:jc w:val="both"/>
        <w:rPr>
          <w:rFonts w:asciiTheme="minorHAnsi" w:hAnsiTheme="minorHAnsi" w:cstheme="minorHAnsi"/>
          <w:sz w:val="22"/>
          <w:szCs w:val="22"/>
        </w:rPr>
      </w:pPr>
    </w:p>
    <w:p w14:paraId="2A62F0F7" w14:textId="77777777" w:rsidR="007656B4" w:rsidRPr="00E50FC9" w:rsidRDefault="007656B4" w:rsidP="007656B4">
      <w:pPr>
        <w:tabs>
          <w:tab w:val="left" w:pos="284"/>
          <w:tab w:val="left" w:pos="2268"/>
          <w:tab w:val="left" w:pos="2552"/>
        </w:tabs>
        <w:spacing w:line="259" w:lineRule="auto"/>
        <w:jc w:val="both"/>
        <w:rPr>
          <w:rFonts w:asciiTheme="minorHAnsi" w:hAnsiTheme="minorHAnsi" w:cstheme="minorHAnsi"/>
          <w:b/>
          <w:bCs/>
          <w:sz w:val="22"/>
          <w:szCs w:val="22"/>
        </w:rPr>
      </w:pPr>
      <w:r w:rsidRPr="00E50FC9">
        <w:rPr>
          <w:rFonts w:asciiTheme="minorHAnsi" w:hAnsiTheme="minorHAnsi" w:cstheme="minorHAnsi"/>
          <w:b/>
          <w:bCs/>
          <w:sz w:val="22"/>
          <w:szCs w:val="22"/>
        </w:rPr>
        <w:t>Article 1</w:t>
      </w:r>
    </w:p>
    <w:p w14:paraId="30C30C72" w14:textId="77777777" w:rsidR="007656B4" w:rsidRPr="00E50FC9" w:rsidRDefault="007656B4" w:rsidP="007656B4">
      <w:pPr>
        <w:tabs>
          <w:tab w:val="left" w:pos="851"/>
        </w:tabs>
        <w:spacing w:before="120" w:line="259" w:lineRule="auto"/>
        <w:jc w:val="both"/>
        <w:rPr>
          <w:rFonts w:asciiTheme="minorHAnsi" w:hAnsiTheme="minorHAnsi" w:cstheme="minorHAnsi"/>
          <w:i/>
          <w:iCs/>
          <w:color w:val="538135"/>
          <w:sz w:val="22"/>
          <w:szCs w:val="22"/>
        </w:rPr>
      </w:pPr>
      <w:r w:rsidRPr="00E50FC9">
        <w:rPr>
          <w:rFonts w:asciiTheme="minorHAnsi" w:eastAsia="Calibri" w:hAnsiTheme="minorHAnsi" w:cstheme="minorHAnsi"/>
          <w:sz w:val="22"/>
          <w:szCs w:val="22"/>
        </w:rPr>
        <w:t xml:space="preserve">Il est mis fin à la régie </w:t>
      </w:r>
      <w:r w:rsidRPr="00E50FC9">
        <w:rPr>
          <w:rFonts w:asciiTheme="minorHAnsi" w:hAnsiTheme="minorHAnsi" w:cstheme="minorHAnsi"/>
          <w:sz w:val="22"/>
          <w:szCs w:val="22"/>
        </w:rPr>
        <w:t>d’avances et de recettes</w:t>
      </w:r>
      <w:r w:rsidRPr="00E50FC9">
        <w:rPr>
          <w:rFonts w:asciiTheme="minorHAnsi" w:hAnsiTheme="minorHAnsi" w:cstheme="minorHAnsi"/>
          <w:i/>
          <w:iCs/>
          <w:color w:val="538135"/>
          <w:sz w:val="22"/>
          <w:szCs w:val="22"/>
        </w:rPr>
        <w:t xml:space="preserve"> </w:t>
      </w:r>
      <w:r w:rsidRPr="00E50FC9">
        <w:rPr>
          <w:rFonts w:asciiTheme="minorHAnsi" w:eastAsia="Calibri" w:hAnsiTheme="minorHAnsi" w:cstheme="minorHAnsi"/>
          <w:sz w:val="22"/>
          <w:szCs w:val="22"/>
        </w:rPr>
        <w:t>instituée auprès du service …</w:t>
      </w:r>
    </w:p>
    <w:p w14:paraId="45C14DA7" w14:textId="77777777" w:rsidR="007656B4" w:rsidRPr="00E50FC9" w:rsidRDefault="007656B4" w:rsidP="007656B4">
      <w:pPr>
        <w:tabs>
          <w:tab w:val="left" w:pos="284"/>
          <w:tab w:val="left" w:pos="2268"/>
          <w:tab w:val="left" w:pos="2552"/>
        </w:tabs>
        <w:spacing w:line="259" w:lineRule="auto"/>
        <w:jc w:val="both"/>
        <w:rPr>
          <w:rFonts w:asciiTheme="minorHAnsi" w:hAnsiTheme="minorHAnsi" w:cstheme="minorHAnsi"/>
          <w:b/>
          <w:bCs/>
          <w:sz w:val="22"/>
          <w:szCs w:val="22"/>
        </w:rPr>
      </w:pPr>
    </w:p>
    <w:p w14:paraId="23CCCA26" w14:textId="77777777" w:rsidR="007656B4" w:rsidRPr="00E50FC9" w:rsidRDefault="007656B4" w:rsidP="007656B4">
      <w:pPr>
        <w:tabs>
          <w:tab w:val="left" w:pos="284"/>
          <w:tab w:val="left" w:pos="2268"/>
          <w:tab w:val="left" w:pos="2552"/>
        </w:tabs>
        <w:spacing w:line="259" w:lineRule="auto"/>
        <w:jc w:val="both"/>
        <w:rPr>
          <w:rFonts w:asciiTheme="minorHAnsi" w:eastAsia="Calibri" w:hAnsiTheme="minorHAnsi" w:cstheme="minorHAnsi"/>
          <w:sz w:val="22"/>
          <w:szCs w:val="22"/>
        </w:rPr>
      </w:pPr>
      <w:r w:rsidRPr="00E50FC9">
        <w:rPr>
          <w:rFonts w:asciiTheme="minorHAnsi" w:hAnsiTheme="minorHAnsi" w:cstheme="minorHAnsi"/>
          <w:b/>
          <w:bCs/>
          <w:sz w:val="22"/>
          <w:szCs w:val="22"/>
        </w:rPr>
        <w:t>Article 2</w:t>
      </w:r>
      <w:r w:rsidRPr="00E50FC9">
        <w:rPr>
          <w:rFonts w:asciiTheme="minorHAnsi" w:eastAsia="Calibri" w:hAnsiTheme="minorHAnsi" w:cstheme="minorHAnsi"/>
          <w:sz w:val="22"/>
          <w:szCs w:val="22"/>
        </w:rPr>
        <w:t xml:space="preserve"> </w:t>
      </w:r>
      <w:r w:rsidRPr="00E50FC9">
        <w:rPr>
          <w:rFonts w:asciiTheme="minorHAnsi" w:eastAsia="Calibri" w:hAnsiTheme="minorHAnsi" w:cstheme="minorHAnsi"/>
          <w:sz w:val="22"/>
          <w:szCs w:val="22"/>
        </w:rPr>
        <w:tab/>
      </w:r>
    </w:p>
    <w:p w14:paraId="0273DC6A" w14:textId="77777777" w:rsidR="007656B4" w:rsidRPr="00E50FC9" w:rsidRDefault="007656B4" w:rsidP="007656B4">
      <w:pPr>
        <w:tabs>
          <w:tab w:val="left" w:pos="284"/>
          <w:tab w:val="left" w:pos="2268"/>
          <w:tab w:val="left" w:pos="2552"/>
        </w:tabs>
        <w:spacing w:before="120" w:line="259" w:lineRule="auto"/>
        <w:jc w:val="both"/>
        <w:rPr>
          <w:rFonts w:asciiTheme="minorHAnsi" w:hAnsiTheme="minorHAnsi" w:cstheme="minorHAnsi"/>
          <w:sz w:val="22"/>
          <w:szCs w:val="22"/>
        </w:rPr>
      </w:pPr>
      <w:bookmarkStart w:id="1" w:name="_Hlk172624104"/>
      <w:r w:rsidRPr="00E50FC9">
        <w:rPr>
          <w:rFonts w:asciiTheme="minorHAnsi" w:hAnsiTheme="minorHAnsi" w:cstheme="minorHAnsi"/>
          <w:sz w:val="22"/>
          <w:szCs w:val="22"/>
        </w:rPr>
        <w:t xml:space="preserve">Il est mis fin aux fonctions du régisseur à compter du </w:t>
      </w:r>
      <w:r w:rsidRPr="00E50FC9">
        <w:rPr>
          <w:rFonts w:asciiTheme="minorHAnsi" w:eastAsia="Calibri" w:hAnsiTheme="minorHAnsi" w:cstheme="minorHAnsi"/>
          <w:sz w:val="22"/>
          <w:szCs w:val="22"/>
        </w:rPr>
        <w:t>…</w:t>
      </w:r>
    </w:p>
    <w:p w14:paraId="31DB825C" w14:textId="77777777" w:rsidR="007656B4" w:rsidRPr="00E50FC9" w:rsidRDefault="007656B4" w:rsidP="007656B4">
      <w:pPr>
        <w:tabs>
          <w:tab w:val="left" w:pos="284"/>
          <w:tab w:val="left" w:pos="2268"/>
          <w:tab w:val="left" w:pos="2552"/>
        </w:tabs>
        <w:spacing w:before="120" w:line="259" w:lineRule="auto"/>
        <w:jc w:val="both"/>
        <w:rPr>
          <w:rFonts w:asciiTheme="minorHAnsi" w:hAnsiTheme="minorHAnsi" w:cstheme="minorHAnsi"/>
          <w:sz w:val="22"/>
          <w:szCs w:val="22"/>
        </w:rPr>
      </w:pPr>
      <w:r w:rsidRPr="00E50FC9">
        <w:rPr>
          <w:rFonts w:asciiTheme="minorHAnsi" w:hAnsiTheme="minorHAnsi" w:cstheme="minorHAnsi"/>
          <w:sz w:val="22"/>
          <w:szCs w:val="22"/>
        </w:rPr>
        <w:t>Le régisseur remettra au comptable assignataire la totalité des recettes encaissées, le fonds de caisse, ainsi tous ses documents, valeurs et stocks.</w:t>
      </w:r>
    </w:p>
    <w:bookmarkEnd w:id="1"/>
    <w:p w14:paraId="4D24D193" w14:textId="77777777" w:rsidR="007656B4" w:rsidRPr="00E50FC9" w:rsidRDefault="007656B4" w:rsidP="007656B4">
      <w:pPr>
        <w:tabs>
          <w:tab w:val="left" w:pos="284"/>
          <w:tab w:val="left" w:pos="2268"/>
          <w:tab w:val="left" w:pos="2552"/>
        </w:tabs>
        <w:spacing w:line="259" w:lineRule="auto"/>
        <w:jc w:val="both"/>
        <w:rPr>
          <w:rFonts w:asciiTheme="minorHAnsi" w:hAnsiTheme="minorHAnsi" w:cstheme="minorHAnsi"/>
          <w:sz w:val="22"/>
          <w:szCs w:val="22"/>
        </w:rPr>
      </w:pPr>
    </w:p>
    <w:p w14:paraId="1888D031" w14:textId="77777777" w:rsidR="007656B4" w:rsidRPr="00E50FC9" w:rsidRDefault="007656B4" w:rsidP="007656B4">
      <w:pPr>
        <w:tabs>
          <w:tab w:val="left" w:pos="284"/>
          <w:tab w:val="left" w:pos="2268"/>
          <w:tab w:val="left" w:pos="2552"/>
        </w:tabs>
        <w:spacing w:line="259" w:lineRule="auto"/>
        <w:jc w:val="both"/>
        <w:rPr>
          <w:rFonts w:asciiTheme="minorHAnsi" w:hAnsiTheme="minorHAnsi" w:cstheme="minorHAnsi"/>
          <w:b/>
          <w:bCs/>
          <w:sz w:val="22"/>
          <w:szCs w:val="22"/>
        </w:rPr>
      </w:pPr>
      <w:r w:rsidRPr="00E50FC9">
        <w:rPr>
          <w:rFonts w:asciiTheme="minorHAnsi" w:hAnsiTheme="minorHAnsi" w:cstheme="minorHAnsi"/>
          <w:b/>
          <w:bCs/>
          <w:sz w:val="22"/>
          <w:szCs w:val="22"/>
        </w:rPr>
        <w:t>Article 3</w:t>
      </w:r>
    </w:p>
    <w:p w14:paraId="53A7AED5" w14:textId="77777777" w:rsidR="007656B4" w:rsidRPr="00E50FC9" w:rsidRDefault="007656B4" w:rsidP="007656B4">
      <w:pPr>
        <w:spacing w:before="120" w:line="259" w:lineRule="auto"/>
        <w:jc w:val="both"/>
        <w:rPr>
          <w:rFonts w:asciiTheme="minorHAnsi" w:hAnsiTheme="minorHAnsi" w:cstheme="minorHAnsi"/>
          <w:sz w:val="22"/>
          <w:szCs w:val="22"/>
        </w:rPr>
      </w:pPr>
      <w:r w:rsidRPr="00E50FC9">
        <w:rPr>
          <w:rFonts w:asciiTheme="minorHAnsi" w:hAnsiTheme="minorHAnsi" w:cstheme="minorHAnsi"/>
          <w:i/>
          <w:iCs/>
          <w:sz w:val="22"/>
          <w:szCs w:val="22"/>
        </w:rPr>
        <w:t xml:space="preserve">Le/La </w:t>
      </w:r>
      <w:r w:rsidRPr="00E50FC9">
        <w:rPr>
          <w:rFonts w:asciiTheme="minorHAnsi" w:hAnsiTheme="minorHAnsi" w:cstheme="minorHAnsi"/>
          <w:sz w:val="22"/>
          <w:szCs w:val="22"/>
        </w:rPr>
        <w:t xml:space="preserve">… </w:t>
      </w:r>
      <w:r w:rsidRPr="00E50FC9">
        <w:rPr>
          <w:rFonts w:asciiTheme="minorHAnsi" w:hAnsiTheme="minorHAnsi" w:cstheme="minorHAnsi"/>
          <w:i/>
          <w:iCs/>
          <w:sz w:val="22"/>
          <w:szCs w:val="22"/>
        </w:rPr>
        <w:t>(directrice générale des services, secrétaire générale)</w:t>
      </w:r>
      <w:r w:rsidRPr="00E50FC9">
        <w:rPr>
          <w:rFonts w:asciiTheme="minorHAnsi" w:hAnsiTheme="minorHAnsi" w:cstheme="minorHAnsi"/>
          <w:sz w:val="22"/>
          <w:szCs w:val="22"/>
        </w:rPr>
        <w:t xml:space="preserve"> et le comptable du Trésor auprès de la commune sont chargés, chacun en ce qui le concerne, de l’exécution de la présente décision dont une ampliation sera adressée au régisseur titulaire et aux mandataires suppléants.</w:t>
      </w:r>
    </w:p>
    <w:p w14:paraId="26AC3A5A" w14:textId="77777777" w:rsidR="00996AA0" w:rsidRPr="007656B4" w:rsidRDefault="00996AA0" w:rsidP="007656B4">
      <w:pPr>
        <w:tabs>
          <w:tab w:val="left" w:pos="540"/>
        </w:tabs>
        <w:spacing w:after="60" w:line="240" w:lineRule="exact"/>
        <w:jc w:val="both"/>
        <w:rPr>
          <w:rFonts w:asciiTheme="minorHAnsi" w:hAnsiTheme="minorHAnsi" w:cstheme="minorHAnsi"/>
          <w:sz w:val="22"/>
          <w:szCs w:val="22"/>
        </w:rPr>
      </w:pPr>
    </w:p>
    <w:p w14:paraId="157E43BA" w14:textId="77777777" w:rsidR="00D61C9C" w:rsidRPr="007656B4" w:rsidRDefault="00996AA0" w:rsidP="007656B4">
      <w:pPr>
        <w:tabs>
          <w:tab w:val="left" w:pos="4500"/>
        </w:tabs>
        <w:spacing w:after="60" w:line="240" w:lineRule="exact"/>
        <w:jc w:val="both"/>
        <w:rPr>
          <w:rFonts w:asciiTheme="minorHAnsi" w:hAnsiTheme="minorHAnsi" w:cstheme="minorHAnsi"/>
          <w:sz w:val="22"/>
          <w:szCs w:val="22"/>
        </w:rPr>
      </w:pPr>
      <w:r w:rsidRPr="007656B4">
        <w:rPr>
          <w:rFonts w:asciiTheme="minorHAnsi" w:hAnsiTheme="minorHAnsi" w:cstheme="minorHAnsi"/>
          <w:sz w:val="22"/>
          <w:szCs w:val="22"/>
        </w:rPr>
        <w:tab/>
      </w:r>
      <w:bookmarkStart w:id="2" w:name="_Hlk184214607"/>
      <w:r w:rsidRPr="007656B4">
        <w:rPr>
          <w:rFonts w:asciiTheme="minorHAnsi" w:hAnsiTheme="minorHAnsi" w:cstheme="minorHAnsi"/>
          <w:sz w:val="22"/>
          <w:szCs w:val="22"/>
        </w:rPr>
        <w:t>Fait à………………………,</w:t>
      </w:r>
    </w:p>
    <w:p w14:paraId="263764CE" w14:textId="235BD81B" w:rsidR="00996AA0" w:rsidRPr="007656B4" w:rsidRDefault="00996AA0" w:rsidP="007656B4">
      <w:pPr>
        <w:tabs>
          <w:tab w:val="left" w:pos="4500"/>
        </w:tabs>
        <w:spacing w:after="60" w:line="240" w:lineRule="exact"/>
        <w:jc w:val="both"/>
        <w:rPr>
          <w:rFonts w:asciiTheme="minorHAnsi" w:hAnsiTheme="minorHAnsi" w:cstheme="minorHAnsi"/>
          <w:sz w:val="22"/>
          <w:szCs w:val="22"/>
        </w:rPr>
      </w:pPr>
      <w:r w:rsidRPr="007656B4">
        <w:rPr>
          <w:rFonts w:asciiTheme="minorHAnsi" w:hAnsiTheme="minorHAnsi" w:cstheme="minorHAnsi"/>
          <w:sz w:val="22"/>
          <w:szCs w:val="22"/>
        </w:rPr>
        <w:tab/>
        <w:t>le……………………………</w:t>
      </w:r>
    </w:p>
    <w:p w14:paraId="36230449" w14:textId="77777777" w:rsidR="00996AA0" w:rsidRDefault="00996AA0" w:rsidP="007656B4">
      <w:pPr>
        <w:tabs>
          <w:tab w:val="left" w:pos="4500"/>
        </w:tabs>
        <w:spacing w:after="60" w:line="240" w:lineRule="exact"/>
        <w:jc w:val="both"/>
        <w:rPr>
          <w:rFonts w:asciiTheme="minorHAnsi" w:hAnsiTheme="minorHAnsi" w:cstheme="minorHAnsi"/>
          <w:sz w:val="22"/>
          <w:szCs w:val="22"/>
        </w:rPr>
      </w:pPr>
      <w:r w:rsidRPr="007656B4">
        <w:rPr>
          <w:rFonts w:asciiTheme="minorHAnsi" w:hAnsiTheme="minorHAnsi" w:cstheme="minorHAnsi"/>
          <w:sz w:val="22"/>
          <w:szCs w:val="22"/>
        </w:rPr>
        <w:tab/>
        <w:t>Prénom, nom et qualité du signataire,</w:t>
      </w:r>
    </w:p>
    <w:bookmarkEnd w:id="2"/>
    <w:p w14:paraId="29A7E910" w14:textId="77777777" w:rsidR="00D36C4F" w:rsidRPr="00D36C4F" w:rsidRDefault="00D36C4F" w:rsidP="00D36C4F">
      <w:pPr>
        <w:widowControl w:val="0"/>
        <w:autoSpaceDE w:val="0"/>
        <w:autoSpaceDN w:val="0"/>
        <w:adjustRightInd w:val="0"/>
        <w:jc w:val="both"/>
        <w:rPr>
          <w:rFonts w:ascii="Calibri" w:hAnsi="Calibri" w:cs="Calibri"/>
          <w:sz w:val="22"/>
          <w:szCs w:val="22"/>
        </w:rPr>
      </w:pPr>
    </w:p>
    <w:p w14:paraId="5893C3D6" w14:textId="77777777" w:rsidR="00D36C4F" w:rsidRDefault="00D36C4F" w:rsidP="00D36C4F">
      <w:pPr>
        <w:tabs>
          <w:tab w:val="left" w:pos="3402"/>
        </w:tabs>
        <w:jc w:val="both"/>
        <w:rPr>
          <w:rFonts w:ascii="Trebuchet MS" w:hAnsi="Trebuchet MS" w:cs="Trebuchet MS"/>
          <w:sz w:val="18"/>
          <w:szCs w:val="18"/>
        </w:rPr>
      </w:pPr>
    </w:p>
    <w:p w14:paraId="1B1A5ADE" w14:textId="7B38BB34" w:rsidR="00E25266" w:rsidRDefault="00D36C4F" w:rsidP="000B3EC4">
      <w:pPr>
        <w:tabs>
          <w:tab w:val="left" w:pos="3402"/>
        </w:tabs>
        <w:jc w:val="both"/>
        <w:rPr>
          <w:rFonts w:ascii="Calibri" w:hAnsi="Calibri" w:cs="Calibri"/>
          <w:sz w:val="22"/>
          <w:szCs w:val="22"/>
        </w:rPr>
      </w:pPr>
      <w:r w:rsidRPr="00D36C4F">
        <w:rPr>
          <w:rFonts w:ascii="Trebuchet MS" w:hAnsi="Trebuchet MS" w:cs="Trebuchet MS"/>
          <w:sz w:val="18"/>
          <w:szCs w:val="18"/>
        </w:rPr>
        <w:t xml:space="preserve">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t>
      </w:r>
      <w:hyperlink r:id="rId8" w:history="1">
        <w:r w:rsidRPr="00D36C4F">
          <w:rPr>
            <w:rFonts w:ascii="Trebuchet MS" w:hAnsi="Trebuchet MS" w:cs="Trebuchet MS"/>
            <w:color w:val="2B3583"/>
            <w:sz w:val="18"/>
            <w:szCs w:val="18"/>
            <w:u w:val="single"/>
          </w:rPr>
          <w:t>www.telerecours.fr</w:t>
        </w:r>
      </w:hyperlink>
      <w:r w:rsidRPr="00D36C4F">
        <w:rPr>
          <w:rFonts w:ascii="Trebuchet MS" w:hAnsi="Trebuchet MS" w:cs="Trebuchet MS"/>
          <w:color w:val="2B3583"/>
          <w:sz w:val="18"/>
          <w:szCs w:val="18"/>
        </w:rPr>
        <w:t>.</w:t>
      </w:r>
    </w:p>
    <w:sectPr w:rsidR="00E25266" w:rsidSect="00A642A4">
      <w:headerReference w:type="even" r:id="rId9"/>
      <w:headerReference w:type="default" r:id="rId10"/>
      <w:footerReference w:type="even" r:id="rId11"/>
      <w:footerReference w:type="default" r:id="rId12"/>
      <w:headerReference w:type="first" r:id="rId13"/>
      <w:footerReference w:type="first" r:id="rId14"/>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A99B" w14:textId="77777777" w:rsidR="00B652AB" w:rsidRDefault="00B652AB" w:rsidP="004C7215">
      <w:pPr>
        <w:spacing w:line="240" w:lineRule="auto"/>
      </w:pPr>
      <w:r>
        <w:separator/>
      </w:r>
    </w:p>
    <w:p w14:paraId="72F28655" w14:textId="77777777" w:rsidR="00B652AB" w:rsidRDefault="00B652AB"/>
    <w:p w14:paraId="5D1861CA" w14:textId="77777777" w:rsidR="00B652AB" w:rsidRDefault="00B652AB"/>
  </w:endnote>
  <w:endnote w:type="continuationSeparator" w:id="0">
    <w:p w14:paraId="58A1B6CA" w14:textId="77777777" w:rsidR="00B652AB" w:rsidRDefault="00B652AB" w:rsidP="004C7215">
      <w:pPr>
        <w:spacing w:line="240" w:lineRule="auto"/>
      </w:pPr>
      <w:r>
        <w:continuationSeparator/>
      </w:r>
    </w:p>
    <w:p w14:paraId="4EEE4BC2" w14:textId="77777777" w:rsidR="00B652AB" w:rsidRDefault="00B652AB"/>
    <w:p w14:paraId="26DD2C4B" w14:textId="77777777" w:rsidR="00B652AB" w:rsidRDefault="00B65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29AB" w14:textId="77777777" w:rsidR="007656B4" w:rsidRDefault="007656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4C5E8962" w:rsidR="00823AA4" w:rsidRPr="00A60594" w:rsidRDefault="00274692" w:rsidP="00B421CB">
    <w:pPr>
      <w:pStyle w:val="Pieddepage"/>
      <w:tabs>
        <w:tab w:val="clear" w:pos="9072"/>
        <w:tab w:val="center" w:pos="4961"/>
        <w:tab w:val="right" w:pos="9923"/>
      </w:tabs>
      <w:ind w:right="-8"/>
      <w:jc w:val="right"/>
      <w:rPr>
        <w:sz w:val="18"/>
        <w:szCs w:val="18"/>
      </w:rPr>
    </w:pPr>
    <w:bookmarkStart w:id="3" w:name="_Hlk184214502"/>
    <w:r>
      <w:rPr>
        <w:sz w:val="18"/>
        <w:szCs w:val="18"/>
      </w:rPr>
      <w:tab/>
    </w:r>
    <w:r>
      <w:rPr>
        <w:sz w:val="18"/>
        <w:szCs w:val="18"/>
      </w:rPr>
      <w:tab/>
    </w:r>
    <w:r w:rsidR="00B31BAF">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23AA4">
      <w:rPr>
        <w:sz w:val="18"/>
        <w:szCs w:val="18"/>
      </w:rPr>
      <w:t xml:space="preserve">|  </w:t>
    </w:r>
    <w:bookmarkEnd w:id="3"/>
    <w:r w:rsidR="00823AA4" w:rsidRPr="00A60594">
      <w:rPr>
        <w:sz w:val="18"/>
        <w:szCs w:val="18"/>
      </w:rPr>
      <w:t>Page</w:t>
    </w:r>
    <w:proofErr w:type="gramEnd"/>
    <w:r w:rsidR="00823AA4" w:rsidRPr="00A60594">
      <w:rPr>
        <w:sz w:val="18"/>
        <w:szCs w:val="18"/>
      </w:rPr>
      <w:t xml:space="preserv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0F40" w14:textId="77777777" w:rsidR="007656B4" w:rsidRDefault="007656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67B8" w14:textId="77777777" w:rsidR="00B652AB" w:rsidRDefault="00B652AB" w:rsidP="004C7215">
      <w:pPr>
        <w:spacing w:line="240" w:lineRule="auto"/>
      </w:pPr>
      <w:r>
        <w:separator/>
      </w:r>
    </w:p>
    <w:p w14:paraId="2463D5E3" w14:textId="77777777" w:rsidR="00B652AB" w:rsidRDefault="00B652AB"/>
    <w:p w14:paraId="2511295A" w14:textId="77777777" w:rsidR="00B652AB" w:rsidRDefault="00B652AB"/>
  </w:footnote>
  <w:footnote w:type="continuationSeparator" w:id="0">
    <w:p w14:paraId="36B6A527" w14:textId="77777777" w:rsidR="00B652AB" w:rsidRDefault="00B652AB" w:rsidP="004C7215">
      <w:pPr>
        <w:spacing w:line="240" w:lineRule="auto"/>
      </w:pPr>
      <w:r>
        <w:continuationSeparator/>
      </w:r>
    </w:p>
    <w:p w14:paraId="17EA9CB7" w14:textId="77777777" w:rsidR="00B652AB" w:rsidRDefault="00B652AB"/>
    <w:p w14:paraId="1E8AE044" w14:textId="77777777" w:rsidR="00B652AB" w:rsidRDefault="00B652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98EA" w14:textId="77777777" w:rsidR="007656B4" w:rsidRDefault="007656B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261120C8"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 xml:space="preserve">PJ : </w:t>
    </w:r>
    <w:r w:rsidR="007656B4">
      <w:rPr>
        <w:color w:val="2B3583"/>
      </w:rPr>
      <w:t>26</w:t>
    </w:r>
    <w:r w:rsidR="0064407C" w:rsidRPr="0064407C">
      <w:rPr>
        <w:color w:val="2B3583"/>
      </w:rPr>
      <w:t>/12/2024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23337032"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23337032"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F837" w14:textId="77777777" w:rsidR="007656B4" w:rsidRDefault="007656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3.6pt;height:63.6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start w:val="1"/>
      <w:numFmt w:val="bullet"/>
      <w:lvlText w:val="o"/>
      <w:lvlJc w:val="left"/>
      <w:pPr>
        <w:ind w:left="2923" w:hanging="360"/>
      </w:pPr>
      <w:rPr>
        <w:rFonts w:ascii="Courier New" w:hAnsi="Courier New" w:cs="Courier New"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Courier New"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Courier New" w:hint="default"/>
      </w:rPr>
    </w:lvl>
    <w:lvl w:ilvl="8" w:tplc="040C0005">
      <w:start w:val="1"/>
      <w:numFmt w:val="bullet"/>
      <w:lvlText w:val=""/>
      <w:lvlJc w:val="left"/>
      <w:pPr>
        <w:ind w:left="7963" w:hanging="360"/>
      </w:pPr>
      <w:rPr>
        <w:rFonts w:ascii="Wingdings" w:hAnsi="Wingdings" w:hint="default"/>
      </w:rPr>
    </w:lvl>
  </w:abstractNum>
  <w:abstractNum w:abstractNumId="8"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5E1872"/>
    <w:multiLevelType w:val="hybridMultilevel"/>
    <w:tmpl w:val="73B8C5BC"/>
    <w:lvl w:ilvl="0" w:tplc="800CC886">
      <w:start w:val="4"/>
      <w:numFmt w:val="bullet"/>
      <w:lvlText w:val="-"/>
      <w:lvlJc w:val="left"/>
      <w:pPr>
        <w:ind w:left="900" w:hanging="360"/>
      </w:pPr>
      <w:rPr>
        <w:rFonts w:ascii="Calibri" w:eastAsia="MS Mincho" w:hAnsi="Calibri" w:cs="Calibri" w:hint="default"/>
        <w:i w:val="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2"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10"/>
  </w:num>
  <w:num w:numId="2" w16cid:durableId="1033993876">
    <w:abstractNumId w:val="8"/>
  </w:num>
  <w:num w:numId="3" w16cid:durableId="80375657">
    <w:abstractNumId w:val="12"/>
  </w:num>
  <w:num w:numId="4" w16cid:durableId="1382286677">
    <w:abstractNumId w:val="0"/>
  </w:num>
  <w:num w:numId="5" w16cid:durableId="76446245">
    <w:abstractNumId w:val="4"/>
  </w:num>
  <w:num w:numId="6" w16cid:durableId="554119740">
    <w:abstractNumId w:val="3"/>
  </w:num>
  <w:num w:numId="7" w16cid:durableId="2035959058">
    <w:abstractNumId w:val="2"/>
  </w:num>
  <w:num w:numId="8" w16cid:durableId="1642299217">
    <w:abstractNumId w:val="6"/>
  </w:num>
  <w:num w:numId="9" w16cid:durableId="395319806">
    <w:abstractNumId w:val="5"/>
  </w:num>
  <w:num w:numId="10" w16cid:durableId="2013338593">
    <w:abstractNumId w:val="1"/>
  </w:num>
  <w:num w:numId="11" w16cid:durableId="1137796707">
    <w:abstractNumId w:val="9"/>
  </w:num>
  <w:num w:numId="12" w16cid:durableId="1073087018">
    <w:abstractNumId w:val="11"/>
  </w:num>
  <w:num w:numId="13" w16cid:durableId="204139647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B3EC4"/>
    <w:rsid w:val="000D1107"/>
    <w:rsid w:val="000F2290"/>
    <w:rsid w:val="0010090C"/>
    <w:rsid w:val="001010F1"/>
    <w:rsid w:val="00105EA1"/>
    <w:rsid w:val="001407E1"/>
    <w:rsid w:val="00141F40"/>
    <w:rsid w:val="001662D7"/>
    <w:rsid w:val="001C5CA0"/>
    <w:rsid w:val="00204041"/>
    <w:rsid w:val="00217182"/>
    <w:rsid w:val="00217649"/>
    <w:rsid w:val="00223160"/>
    <w:rsid w:val="00274692"/>
    <w:rsid w:val="00281654"/>
    <w:rsid w:val="00286695"/>
    <w:rsid w:val="002F71C8"/>
    <w:rsid w:val="00303424"/>
    <w:rsid w:val="00313572"/>
    <w:rsid w:val="0032172C"/>
    <w:rsid w:val="00330F80"/>
    <w:rsid w:val="0033659A"/>
    <w:rsid w:val="00341E8C"/>
    <w:rsid w:val="0036637B"/>
    <w:rsid w:val="003C4D77"/>
    <w:rsid w:val="0040390E"/>
    <w:rsid w:val="004329FB"/>
    <w:rsid w:val="00441118"/>
    <w:rsid w:val="00463971"/>
    <w:rsid w:val="00487A66"/>
    <w:rsid w:val="004C7215"/>
    <w:rsid w:val="00510A39"/>
    <w:rsid w:val="00525F12"/>
    <w:rsid w:val="00560259"/>
    <w:rsid w:val="00561611"/>
    <w:rsid w:val="0063589B"/>
    <w:rsid w:val="0064407C"/>
    <w:rsid w:val="0068417A"/>
    <w:rsid w:val="006C65AF"/>
    <w:rsid w:val="006D3DC0"/>
    <w:rsid w:val="00727AE0"/>
    <w:rsid w:val="00753F70"/>
    <w:rsid w:val="0075500D"/>
    <w:rsid w:val="007656B4"/>
    <w:rsid w:val="007741CA"/>
    <w:rsid w:val="0078230D"/>
    <w:rsid w:val="007F52FB"/>
    <w:rsid w:val="008013BD"/>
    <w:rsid w:val="0080604F"/>
    <w:rsid w:val="00823AA4"/>
    <w:rsid w:val="00852235"/>
    <w:rsid w:val="008836A1"/>
    <w:rsid w:val="00895CF0"/>
    <w:rsid w:val="008D6A14"/>
    <w:rsid w:val="00927E3E"/>
    <w:rsid w:val="009561C6"/>
    <w:rsid w:val="0096158F"/>
    <w:rsid w:val="00966983"/>
    <w:rsid w:val="009778DB"/>
    <w:rsid w:val="00996AA0"/>
    <w:rsid w:val="00A212E7"/>
    <w:rsid w:val="00A3475C"/>
    <w:rsid w:val="00A41B88"/>
    <w:rsid w:val="00A642A4"/>
    <w:rsid w:val="00A809A7"/>
    <w:rsid w:val="00A911BB"/>
    <w:rsid w:val="00AC5191"/>
    <w:rsid w:val="00AC72F0"/>
    <w:rsid w:val="00AE151D"/>
    <w:rsid w:val="00AE1D90"/>
    <w:rsid w:val="00B071B6"/>
    <w:rsid w:val="00B12AD1"/>
    <w:rsid w:val="00B23393"/>
    <w:rsid w:val="00B31BAF"/>
    <w:rsid w:val="00B421CB"/>
    <w:rsid w:val="00B50C0C"/>
    <w:rsid w:val="00B544AB"/>
    <w:rsid w:val="00B652AB"/>
    <w:rsid w:val="00BD4971"/>
    <w:rsid w:val="00C1152D"/>
    <w:rsid w:val="00C17052"/>
    <w:rsid w:val="00C36065"/>
    <w:rsid w:val="00C5204D"/>
    <w:rsid w:val="00C640CC"/>
    <w:rsid w:val="00C860F5"/>
    <w:rsid w:val="00CD272B"/>
    <w:rsid w:val="00CF18D6"/>
    <w:rsid w:val="00D14923"/>
    <w:rsid w:val="00D26FBB"/>
    <w:rsid w:val="00D36C4F"/>
    <w:rsid w:val="00D57ABB"/>
    <w:rsid w:val="00D61C9C"/>
    <w:rsid w:val="00DD40ED"/>
    <w:rsid w:val="00E25266"/>
    <w:rsid w:val="00E50FC9"/>
    <w:rsid w:val="00E5502E"/>
    <w:rsid w:val="00E76B52"/>
    <w:rsid w:val="00EA04C0"/>
    <w:rsid w:val="00EB3D55"/>
    <w:rsid w:val="00EF752B"/>
    <w:rsid w:val="00EF75AA"/>
    <w:rsid w:val="00F47B96"/>
    <w:rsid w:val="00F55951"/>
    <w:rsid w:val="00F87968"/>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arrte">
    <w:name w:val="&quot;arrête&quot;"/>
    <w:basedOn w:val="Normal"/>
    <w:rsid w:val="00996AA0"/>
    <w:pPr>
      <w:spacing w:before="240" w:after="240" w:line="240" w:lineRule="auto"/>
      <w:jc w:val="center"/>
    </w:pPr>
    <w:rPr>
      <w:rFonts w:eastAsia="Times New Roman" w:cs="Arial"/>
      <w:b/>
      <w:bCs/>
      <w:spacing w:val="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14902365">
      <w:bodyDiv w:val="1"/>
      <w:marLeft w:val="0"/>
      <w:marRight w:val="0"/>
      <w:marTop w:val="0"/>
      <w:marBottom w:val="0"/>
      <w:divBdr>
        <w:top w:val="none" w:sz="0" w:space="0" w:color="auto"/>
        <w:left w:val="none" w:sz="0" w:space="0" w:color="auto"/>
        <w:bottom w:val="none" w:sz="0" w:space="0" w:color="auto"/>
        <w:right w:val="none" w:sz="0" w:space="0" w:color="auto"/>
      </w:divBdr>
    </w:div>
    <w:div w:id="21863724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959606997">
      <w:bodyDiv w:val="1"/>
      <w:marLeft w:val="0"/>
      <w:marRight w:val="0"/>
      <w:marTop w:val="0"/>
      <w:marBottom w:val="0"/>
      <w:divBdr>
        <w:top w:val="none" w:sz="0" w:space="0" w:color="auto"/>
        <w:left w:val="none" w:sz="0" w:space="0" w:color="auto"/>
        <w:bottom w:val="none" w:sz="0" w:space="0" w:color="auto"/>
        <w:right w:val="none" w:sz="0" w:space="0" w:color="auto"/>
      </w:divBdr>
    </w:div>
    <w:div w:id="1128670570">
      <w:bodyDiv w:val="1"/>
      <w:marLeft w:val="0"/>
      <w:marRight w:val="0"/>
      <w:marTop w:val="0"/>
      <w:marBottom w:val="0"/>
      <w:divBdr>
        <w:top w:val="none" w:sz="0" w:space="0" w:color="auto"/>
        <w:left w:val="none" w:sz="0" w:space="0" w:color="auto"/>
        <w:bottom w:val="none" w:sz="0" w:space="0" w:color="auto"/>
        <w:right w:val="none" w:sz="0" w:space="0" w:color="auto"/>
      </w:divBdr>
    </w:div>
    <w:div w:id="1337540271">
      <w:bodyDiv w:val="1"/>
      <w:marLeft w:val="0"/>
      <w:marRight w:val="0"/>
      <w:marTop w:val="0"/>
      <w:marBottom w:val="0"/>
      <w:divBdr>
        <w:top w:val="none" w:sz="0" w:space="0" w:color="auto"/>
        <w:left w:val="none" w:sz="0" w:space="0" w:color="auto"/>
        <w:bottom w:val="none" w:sz="0" w:space="0" w:color="auto"/>
        <w:right w:val="none" w:sz="0" w:space="0" w:color="auto"/>
      </w:divBdr>
    </w:div>
    <w:div w:id="1508867412">
      <w:bodyDiv w:val="1"/>
      <w:marLeft w:val="0"/>
      <w:marRight w:val="0"/>
      <w:marTop w:val="0"/>
      <w:marBottom w:val="0"/>
      <w:divBdr>
        <w:top w:val="none" w:sz="0" w:space="0" w:color="auto"/>
        <w:left w:val="none" w:sz="0" w:space="0" w:color="auto"/>
        <w:bottom w:val="none" w:sz="0" w:space="0" w:color="auto"/>
        <w:right w:val="none" w:sz="0" w:space="0" w:color="auto"/>
      </w:divBdr>
    </w:div>
    <w:div w:id="1742603494">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 w:id="2105222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Template>
  <TotalTime>49</TotalTime>
  <Pages>1</Pages>
  <Words>289</Words>
  <Characters>1590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1876</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LE PABIC Jean Louis</cp:lastModifiedBy>
  <cp:revision>2</cp:revision>
  <cp:lastPrinted>2014-01-28T13:31:00Z</cp:lastPrinted>
  <dcterms:created xsi:type="dcterms:W3CDTF">2024-12-04T08:45:00Z</dcterms:created>
  <dcterms:modified xsi:type="dcterms:W3CDTF">2024-12-26T08:16:00Z</dcterms:modified>
</cp:coreProperties>
</file>