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0ED" w:rsidRDefault="002919E4" w:rsidP="00DD40ED">
      <w:pPr>
        <w:jc w:val="right"/>
      </w:pPr>
      <w:r>
        <w:rPr>
          <w:rFonts w:ascii="Eurostile" w:hAnsi="Eurostile"/>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9" type="#_x0000_t172" style="width:93.75pt;height:57pt" fillcolor="black">
            <v:shadow color="#868686"/>
            <v:textpath style="font-family:&quot;Arial Black&quot;;font-size:9pt;v-text-kern:t" trim="t" fitpath="t" string="MODÈLE &#10;À ADAPTER"/>
          </v:shape>
        </w:pict>
      </w:r>
    </w:p>
    <w:p w:rsidR="00B23393" w:rsidRDefault="00042722" w:rsidP="00B23393">
      <w:pPr>
        <w:pStyle w:val="Titre"/>
      </w:pPr>
      <w:r>
        <w:t xml:space="preserve">Délibération </w:t>
      </w:r>
      <w:r w:rsidR="002919E4">
        <w:t>portant mise en place du compte épargne-temps</w:t>
      </w:r>
      <w:bookmarkStart w:id="0" w:name="_GoBack"/>
      <w:bookmarkEnd w:id="0"/>
    </w:p>
    <w:p w:rsidR="00105E00" w:rsidRPr="007D2F00" w:rsidRDefault="00105E00" w:rsidP="00105E00">
      <w:pPr>
        <w:spacing w:before="240" w:after="240"/>
      </w:pPr>
      <w:r w:rsidRPr="007D2F00">
        <w:t xml:space="preserve">M. </w:t>
      </w:r>
      <w:r w:rsidRPr="00105E00">
        <w:rPr>
          <w:i/>
        </w:rPr>
        <w:t>(Mme)</w:t>
      </w:r>
      <w:r w:rsidRPr="007D2F00">
        <w:t xml:space="preserve"> le Maire </w:t>
      </w:r>
      <w:r w:rsidRPr="00105E00">
        <w:rPr>
          <w:i/>
        </w:rPr>
        <w:t>(ou le (la) Président(e))</w:t>
      </w:r>
      <w:r w:rsidRPr="007D2F00">
        <w:t xml:space="preserve"> rappelle que le décret n° 2004-878 du 26 août 2004 pris en application de l'article 7-1 de la loi n° 84-53 du 26 juin 1984 modifié portant disposition</w:t>
      </w:r>
      <w:r>
        <w:t>s</w:t>
      </w:r>
      <w:r w:rsidRPr="007D2F00">
        <w:t xml:space="preserve"> statutaires relatives à la fonction publique territoriale, a introduit le compte épargne-temps dans la fonction publique territoriale. Ce dispositif permet de capitaliser des jours de co</w:t>
      </w:r>
      <w:r>
        <w:t>ng</w:t>
      </w:r>
      <w:r w:rsidRPr="007D2F00">
        <w:t>és non pris puis de les solder ultérieurement de manière continue ou fractionné</w:t>
      </w:r>
      <w:r>
        <w:t>e</w:t>
      </w:r>
      <w:r w:rsidRPr="007D2F00">
        <w:t>. Il s'agit là d'une nouvelle modalité d'aménagement et de réduction du temps de travail.</w:t>
      </w:r>
    </w:p>
    <w:p w:rsidR="00105E00" w:rsidRDefault="00105E00" w:rsidP="00105E00">
      <w:pPr>
        <w:spacing w:before="240" w:after="240"/>
      </w:pPr>
      <w:r w:rsidRPr="007D2F00">
        <w:t>Ce droit est ouvert aux agents titulaires et non titulaires de la fonction publique territoriale qui sont employés de manière continue et ont acc</w:t>
      </w:r>
      <w:r>
        <w:t>ompli</w:t>
      </w:r>
      <w:r w:rsidRPr="007D2F00">
        <w:t xml:space="preserve"> au moins une année de servi</w:t>
      </w:r>
      <w:r>
        <w:t>c</w:t>
      </w:r>
      <w:r w:rsidRPr="007D2F00">
        <w:t>e. Les agents nommés dans des emplois permanents à temps non complet en bénéficient également dans les mêmes conditions.</w:t>
      </w:r>
    </w:p>
    <w:p w:rsidR="00105E00" w:rsidRPr="007D2F00" w:rsidRDefault="00105E00" w:rsidP="00105E00">
      <w:pPr>
        <w:spacing w:before="240" w:after="240"/>
      </w:pPr>
      <w:r w:rsidRPr="007D2F00">
        <w:t xml:space="preserve">Les fonctionnaires stagiaires et les agents titulaires et non titulaires relevant des régimes d'obligations de service mentionnés à l'article 7 du décret n° 2001-63 du 12 juillet 2001, c'est-à-dire ceux exerçant des fonctions d'enseignement artistique, les agents non titulaires recrutés pour une durée inférieure à une année, les bénéficiaires d'un contrat </w:t>
      </w:r>
      <w:r>
        <w:t xml:space="preserve">de droit privé (contrat unique d’insertion, contrat d'apprentissage) </w:t>
      </w:r>
      <w:r w:rsidRPr="007D2F00">
        <w:t>ne peuvent en revanche pas bénéficier de ce dispositif.</w:t>
      </w:r>
    </w:p>
    <w:p w:rsidR="00105E00" w:rsidRPr="007D2F00" w:rsidRDefault="00105E00" w:rsidP="00105E00">
      <w:pPr>
        <w:spacing w:before="240" w:after="240"/>
      </w:pPr>
      <w:r w:rsidRPr="007D2F00">
        <w:t>M………</w:t>
      </w:r>
      <w:r>
        <w:t>…………………………………………………….</w:t>
      </w:r>
      <w:r w:rsidRPr="007D2F00">
        <w:t xml:space="preserve">… indique que l'autorité territoriale est tenue d'ouvrir un compte épargne-temps au </w:t>
      </w:r>
      <w:r>
        <w:t>profit</w:t>
      </w:r>
      <w:r w:rsidRPr="007D2F00">
        <w:t xml:space="preserve"> du demandeur dès lors qu'il remplit les conditions énoncées par le texte et l'organ</w:t>
      </w:r>
      <w:r>
        <w:t>e délibérant de la collectivité et qu’il en fait la demande, ainsi que de l'informer annuellement des droits épargnés et consommés.</w:t>
      </w:r>
    </w:p>
    <w:p w:rsidR="00105E00" w:rsidRPr="007D2F00" w:rsidRDefault="00105E00" w:rsidP="00105E00">
      <w:pPr>
        <w:spacing w:before="240" w:after="240"/>
      </w:pPr>
      <w:r w:rsidRPr="007D2F00">
        <w:t>Il précise notamment que le compte épargne-temps :</w:t>
      </w:r>
    </w:p>
    <w:p w:rsidR="00105E00" w:rsidRDefault="00105E00" w:rsidP="00105E00">
      <w:pPr>
        <w:pStyle w:val="Paragraphedeliste"/>
      </w:pPr>
      <w:r>
        <w:t>p</w:t>
      </w:r>
      <w:r w:rsidRPr="007D2F00">
        <w:t xml:space="preserve">eut être </w:t>
      </w:r>
      <w:r>
        <w:t>alimenté dans la limite maximale d’un plafond de soixante jours</w:t>
      </w:r>
      <w:r w:rsidRPr="007D2F00">
        <w:t xml:space="preserve"> ; </w:t>
      </w:r>
    </w:p>
    <w:p w:rsidR="00105E00" w:rsidRDefault="00105E00" w:rsidP="00105E00">
      <w:pPr>
        <w:pStyle w:val="Paragraphedeliste"/>
      </w:pPr>
      <w:r>
        <w:t>e</w:t>
      </w:r>
      <w:r w:rsidRPr="007D2F00">
        <w:t>st a</w:t>
      </w:r>
      <w:r>
        <w:t>pprovisionné</w:t>
      </w:r>
      <w:r w:rsidRPr="007D2F00">
        <w:t xml:space="preserve"> par le report de jours de réduction du temps de travail et par le report de congés annuels sans que le nombre de ces derniers pris dans l'année puisse être inférieur à vingt, et sur autorisation de l'organe délibérant de la collectivité </w:t>
      </w:r>
      <w:r>
        <w:t>au</w:t>
      </w:r>
      <w:r w:rsidRPr="007D2F00">
        <w:t xml:space="preserve"> report d'une partie d</w:t>
      </w:r>
      <w:r>
        <w:t>es jours de repos compensateurs ;</w:t>
      </w:r>
    </w:p>
    <w:p w:rsidR="00105E00" w:rsidRPr="007D2F00" w:rsidRDefault="00105E00" w:rsidP="00105E00">
      <w:pPr>
        <w:pStyle w:val="Paragraphedeliste"/>
      </w:pPr>
      <w:r>
        <w:t>peut être liquidé selon différents modes (congés, indemnisation, prise en compte au sein du régime de la retraite additionnelle de la fonction publique) selon les conditions d’utilisation énoncées par les textes et l’organe délibérant.</w:t>
      </w:r>
    </w:p>
    <w:p w:rsidR="00105E00" w:rsidRPr="00E76C2A" w:rsidRDefault="00105E00" w:rsidP="00105E00">
      <w:pPr>
        <w:spacing w:before="240" w:after="240"/>
      </w:pPr>
      <w:r w:rsidRPr="007D2F00">
        <w:t xml:space="preserve">L'organe délibérant de la collectivité, après consultation du comité technique paritaire, doit déterminer dans le respect de l'intérêt du service, les règles d'ouverture, de fonctionnement, de gestion et de fermeture du compte épargne-temps ainsi que les modalités </w:t>
      </w:r>
      <w:r>
        <w:t>de son utilisation par l'agent,</w:t>
      </w:r>
    </w:p>
    <w:p w:rsidR="00105E00" w:rsidRDefault="00105E00" w:rsidP="00105E00">
      <w:pPr>
        <w:spacing w:before="240" w:after="240"/>
      </w:pPr>
      <w:r w:rsidRPr="007D2F00">
        <w:t>M……</w:t>
      </w:r>
      <w:r>
        <w:t>………………………………………………………</w:t>
      </w:r>
      <w:r w:rsidRPr="007D2F00">
        <w:t>. propose par conséquent de mettre en place le compte épargne-temps et d'instaurer les modalités de fonctionnement suivantes :</w:t>
      </w:r>
    </w:p>
    <w:p w:rsidR="00105E00" w:rsidRDefault="00105E00" w:rsidP="00105E00">
      <w:pPr>
        <w:pStyle w:val="Paragraphedeliste"/>
      </w:pPr>
      <w:r>
        <w:lastRenderedPageBreak/>
        <w:t>ouverture du CET sur demande expresse de l’agent ;</w:t>
      </w:r>
    </w:p>
    <w:p w:rsidR="00105E00" w:rsidRPr="007D2F00" w:rsidRDefault="00105E00" w:rsidP="00105E00">
      <w:pPr>
        <w:pStyle w:val="Paragraphedeliste"/>
      </w:pPr>
      <w:r>
        <w:t>n</w:t>
      </w:r>
      <w:r w:rsidRPr="007D2F00">
        <w:t>ature des jours épargnés : jours de réduction du temps de travail, jours de congés annuels</w:t>
      </w:r>
      <w:r>
        <w:t xml:space="preserve"> (sans que le nombre de jours de congés annuels pris dans l’année puisse être inférieur à vingt) </w:t>
      </w:r>
      <w:r w:rsidRPr="007D2F00">
        <w:t>(</w:t>
      </w:r>
      <w:r w:rsidRPr="00E11E97">
        <w:rPr>
          <w:i/>
          <w:iCs/>
        </w:rPr>
        <w:t>le cas échéant, une partie des jours de repos compensateurs</w:t>
      </w:r>
      <w:r>
        <w:rPr>
          <w:rFonts w:cs="Arial"/>
          <w:i/>
          <w:iCs/>
        </w:rPr>
        <w:t>) ;</w:t>
      </w:r>
    </w:p>
    <w:p w:rsidR="00105E00" w:rsidRPr="00C15558" w:rsidRDefault="00105E00" w:rsidP="00105E00">
      <w:pPr>
        <w:pStyle w:val="Paragraphedeliste"/>
        <w:rPr>
          <w:i/>
        </w:rPr>
      </w:pPr>
      <w:r>
        <w:t>d</w:t>
      </w:r>
      <w:r w:rsidRPr="007D2F00">
        <w:t>élai à respecter pour formuler la demande annuelle d'alimentat</w:t>
      </w:r>
      <w:r>
        <w:t>i</w:t>
      </w:r>
      <w:r w:rsidRPr="007D2F00">
        <w:t>on du compte</w:t>
      </w:r>
      <w:r>
        <w:t xml:space="preserve"> épargne-temps </w:t>
      </w:r>
      <w:r w:rsidRPr="00C15558">
        <w:rPr>
          <w:i/>
        </w:rPr>
        <w:t>(à définir par l’organe délibérant)</w:t>
      </w:r>
      <w:r>
        <w:rPr>
          <w:i/>
        </w:rPr>
        <w:t> ;</w:t>
      </w:r>
    </w:p>
    <w:p w:rsidR="00105E00" w:rsidRDefault="00105E00" w:rsidP="00105E00">
      <w:pPr>
        <w:pStyle w:val="Paragraphedeliste"/>
      </w:pPr>
      <w:r>
        <w:t>conditions du maintien des jours épargnés au CET à la fin de l’année civile (plafond de 60 jours maximum) ;</w:t>
      </w:r>
    </w:p>
    <w:p w:rsidR="00105E00" w:rsidRDefault="00105E00" w:rsidP="00105E00">
      <w:pPr>
        <w:pStyle w:val="Paragraphedeliste"/>
      </w:pPr>
      <w:r>
        <w:t>maintien automatique des jours épargnés sur le CET, en l’absence de demande expresse de l’agent, pour les jours épargnés à la fin de chaque année civile inférieurs ou égal à 20 ;</w:t>
      </w:r>
    </w:p>
    <w:p w:rsidR="00105E00" w:rsidRDefault="00105E00" w:rsidP="00105E00">
      <w:pPr>
        <w:pStyle w:val="Paragraphedeliste"/>
      </w:pPr>
      <w:r>
        <w:t>conditions de liquidation des jours épargnés au CET à la fin de l’année civile ;</w:t>
      </w:r>
    </w:p>
    <w:p w:rsidR="00105E00" w:rsidRDefault="00105E00" w:rsidP="00105E00">
      <w:pPr>
        <w:jc w:val="both"/>
        <w:rPr>
          <w:rFonts w:ascii="Eurostile" w:hAnsi="Eurostile"/>
          <w:sz w:val="22"/>
          <w:szCs w:val="22"/>
        </w:rPr>
      </w:pPr>
    </w:p>
    <w:p w:rsidR="00105E00" w:rsidRDefault="00105E00" w:rsidP="00105E00">
      <w:r w:rsidRPr="003369EE">
        <w:rPr>
          <w:i/>
        </w:rPr>
        <w:t>(</w:t>
      </w:r>
      <w:proofErr w:type="gramStart"/>
      <w:r w:rsidRPr="003369EE">
        <w:rPr>
          <w:i/>
        </w:rPr>
        <w:t>si</w:t>
      </w:r>
      <w:proofErr w:type="gramEnd"/>
      <w:r w:rsidRPr="003369EE">
        <w:rPr>
          <w:i/>
        </w:rPr>
        <w:t xml:space="preserve"> la délibération ne prévoit pas le principe de l’indemnisation et/ou de la pris en compte au sein du régime de la RAFP),</w:t>
      </w:r>
      <w:r>
        <w:t xml:space="preserve"> liquidation des jours inscrits au CET à la fin de l’année civile, sous forme de congés uniquement ;</w:t>
      </w:r>
    </w:p>
    <w:p w:rsidR="00105E00" w:rsidRDefault="00105E00" w:rsidP="00105E00"/>
    <w:p w:rsidR="00105E00" w:rsidRPr="00105E00" w:rsidRDefault="00105E00" w:rsidP="00105E00">
      <w:pPr>
        <w:rPr>
          <w:i/>
        </w:rPr>
      </w:pPr>
      <w:r w:rsidRPr="00105E00">
        <w:rPr>
          <w:i/>
        </w:rPr>
        <w:t>(</w:t>
      </w:r>
      <w:proofErr w:type="gramStart"/>
      <w:r w:rsidRPr="00105E00">
        <w:rPr>
          <w:i/>
        </w:rPr>
        <w:t>si</w:t>
      </w:r>
      <w:proofErr w:type="gramEnd"/>
      <w:r w:rsidRPr="00105E00">
        <w:rPr>
          <w:i/>
        </w:rPr>
        <w:t xml:space="preserve"> la délibération prévoit le principe de l’indemnisation et/ou de la pris en compte au sein du régime de la RAFP) ;</w:t>
      </w:r>
    </w:p>
    <w:p w:rsidR="00105E00" w:rsidRDefault="00105E00" w:rsidP="00105E00"/>
    <w:p w:rsidR="00105E00" w:rsidRPr="00D1670F" w:rsidRDefault="00105E00" w:rsidP="00105E00">
      <w:pPr>
        <w:pStyle w:val="Paragraphedeliste"/>
        <w:ind w:left="1418" w:hanging="284"/>
      </w:pPr>
      <w:r w:rsidRPr="00D1670F">
        <w:t>jours n’e</w:t>
      </w:r>
      <w:r>
        <w:t>xcédant pas 20 jours de congés,</w:t>
      </w:r>
      <w:r w:rsidRPr="00D1670F">
        <w:t xml:space="preserve"> liquidation sous forme de congés uniquement</w:t>
      </w:r>
      <w:r>
        <w:t> ;</w:t>
      </w:r>
    </w:p>
    <w:p w:rsidR="00105E00" w:rsidRDefault="00105E00" w:rsidP="00105E00">
      <w:pPr>
        <w:pStyle w:val="Paragraphedeliste"/>
        <w:ind w:left="1418" w:hanging="284"/>
      </w:pPr>
      <w:r w:rsidRPr="00D1670F">
        <w:t>à compter du 21</w:t>
      </w:r>
      <w:r w:rsidRPr="00D1670F">
        <w:rPr>
          <w:vertAlign w:val="superscript"/>
        </w:rPr>
        <w:t>ème</w:t>
      </w:r>
      <w:r>
        <w:t xml:space="preserve"> jour, </w:t>
      </w:r>
      <w:r w:rsidRPr="00D1670F">
        <w:t>liquidation, dans les proportions souhaitées par l’agent</w:t>
      </w:r>
      <w:r>
        <w:t xml:space="preserve"> (option) sous forme d’</w:t>
      </w:r>
      <w:r w:rsidRPr="00D1670F">
        <w:t>indemnisation et/ou</w:t>
      </w:r>
      <w:r>
        <w:t xml:space="preserve"> de prise en compte au sein du régime de la RAFP et/ou de maintien des jours sur le CET pour les fonctionnaires territoriaux titulaires affiliés à la CNRACL, et sous forme d’indemnisation et/ou de maintien des jours sur le CET pour les agents non titulaires de droit public et les fonctionnaires non affiliés à la CNRACL ;</w:t>
      </w:r>
    </w:p>
    <w:p w:rsidR="00105E00" w:rsidRDefault="00105E00" w:rsidP="00105E00">
      <w:pPr>
        <w:jc w:val="both"/>
        <w:rPr>
          <w:rFonts w:ascii="Eurostile" w:hAnsi="Eurostile"/>
          <w:sz w:val="22"/>
          <w:szCs w:val="22"/>
        </w:rPr>
      </w:pPr>
    </w:p>
    <w:p w:rsidR="00105E00" w:rsidRDefault="00105E00" w:rsidP="00105E00">
      <w:pPr>
        <w:pStyle w:val="Paragraphedeliste"/>
        <w:rPr>
          <w:i/>
        </w:rPr>
      </w:pPr>
      <w:r>
        <w:t xml:space="preserve">délai avant lequel l’agent doit exercer son droit d’option  pour les jours inscrits à son CET au 31 décembre de l’année civile : délai fixé au 31 janvier de l’année suivante, 31/01/N+1 </w:t>
      </w:r>
      <w:r w:rsidRPr="00A073BB">
        <w:rPr>
          <w:i/>
        </w:rPr>
        <w:t xml:space="preserve">(uniquement pour la délibération prévoyant le principe </w:t>
      </w:r>
      <w:r>
        <w:rPr>
          <w:i/>
        </w:rPr>
        <w:t>de l’indemnisation et/ou de la prise en compte au sein du régime de la RAFP) ;</w:t>
      </w:r>
    </w:p>
    <w:p w:rsidR="00105E00" w:rsidRDefault="00105E00" w:rsidP="00105E00">
      <w:pPr>
        <w:pStyle w:val="Paragraphedeliste"/>
        <w:rPr>
          <w:i/>
        </w:rPr>
      </w:pPr>
      <w:r>
        <w:t xml:space="preserve">conséquences de l’absence de choix </w:t>
      </w:r>
      <w:r w:rsidRPr="00A073BB">
        <w:rPr>
          <w:i/>
        </w:rPr>
        <w:t xml:space="preserve">(uniquement pour la délibération prévoyant le principe </w:t>
      </w:r>
      <w:r>
        <w:rPr>
          <w:i/>
        </w:rPr>
        <w:t>de l’indemnisation et/ou de la prise en compte au sein du régime de la RAFP) ;</w:t>
      </w:r>
    </w:p>
    <w:p w:rsidR="00105E00" w:rsidRDefault="00105E00" w:rsidP="00105E00">
      <w:pPr>
        <w:pStyle w:val="Paragraphedeliste"/>
      </w:pPr>
      <w:r>
        <w:t>a</w:t>
      </w:r>
      <w:r w:rsidRPr="007D2F00">
        <w:t xml:space="preserve">nnée de </w:t>
      </w:r>
      <w:r>
        <w:t>référence : année civile ;</w:t>
      </w:r>
    </w:p>
    <w:p w:rsidR="00105E00" w:rsidRPr="007D2F00" w:rsidRDefault="00105E00" w:rsidP="00105E00">
      <w:pPr>
        <w:pStyle w:val="Paragraphedeliste"/>
      </w:pPr>
      <w:r>
        <w:t>e</w:t>
      </w:r>
      <w:r w:rsidRPr="007D2F00">
        <w:t>ntrée en vigueur du dispositif : 1</w:t>
      </w:r>
      <w:r w:rsidRPr="007D2F00">
        <w:rPr>
          <w:vertAlign w:val="superscript"/>
        </w:rPr>
        <w:t>er</w:t>
      </w:r>
      <w:r w:rsidRPr="007D2F00">
        <w:t xml:space="preserve"> janvier (</w:t>
      </w:r>
      <w:r w:rsidRPr="000C148A">
        <w:rPr>
          <w:i/>
          <w:iCs/>
        </w:rPr>
        <w:t>de l'année en cours</w:t>
      </w:r>
      <w:r w:rsidRPr="007D2F00">
        <w:t>), 1</w:t>
      </w:r>
      <w:r w:rsidRPr="007D2F00">
        <w:rPr>
          <w:vertAlign w:val="superscript"/>
        </w:rPr>
        <w:t>er</w:t>
      </w:r>
      <w:r w:rsidRPr="007D2F00">
        <w:t xml:space="preserve"> janvier 2004 </w:t>
      </w:r>
      <w:r>
        <w:t>(</w:t>
      </w:r>
      <w:r w:rsidRPr="004D4577">
        <w:rPr>
          <w:i/>
          <w:iCs/>
        </w:rPr>
        <w:t>jours reportés</w:t>
      </w:r>
      <w:r>
        <w:t xml:space="preserve">) </w:t>
      </w:r>
      <w:r w:rsidRPr="007D2F00">
        <w:t xml:space="preserve">ou 15 juillet 2001 </w:t>
      </w:r>
      <w:r>
        <w:t>(</w:t>
      </w:r>
      <w:r w:rsidRPr="000C148A">
        <w:rPr>
          <w:i/>
          <w:iCs/>
        </w:rPr>
        <w:t>dispositif mis en place avant la publication du décret du 26 août 2004 susvisé</w:t>
      </w:r>
      <w:r w:rsidRPr="007D2F00">
        <w:t>)</w:t>
      </w:r>
      <w:r>
        <w:t> ;</w:t>
      </w:r>
    </w:p>
    <w:p w:rsidR="00105E00" w:rsidRPr="007D2F00" w:rsidRDefault="00105E00" w:rsidP="00105E00">
      <w:pPr>
        <w:pStyle w:val="Paragraphedeliste"/>
      </w:pPr>
      <w:r>
        <w:t>a</w:t>
      </w:r>
      <w:r w:rsidRPr="007D2F00">
        <w:t xml:space="preserve">ccolement des jours épargnés </w:t>
      </w:r>
      <w:r>
        <w:t xml:space="preserve">: </w:t>
      </w:r>
      <w:r w:rsidRPr="007D2F00">
        <w:t>(</w:t>
      </w:r>
      <w:r w:rsidRPr="000C148A">
        <w:rPr>
          <w:i/>
          <w:iCs/>
        </w:rPr>
        <w:t>le cas échéant avec les jours de congés de toute nature et les jours de réduction du temps de travail sous réserve des nécessités de service</w:t>
      </w:r>
      <w:r w:rsidRPr="007D2F00">
        <w:t>), de plein droit sur demande de l'agent à l'issue d'un congé de maternité, de paternité ou d'un congé d'accompagneme</w:t>
      </w:r>
      <w:r>
        <w:t>nt d'une personne en fin de vie ;</w:t>
      </w:r>
    </w:p>
    <w:p w:rsidR="00105E00" w:rsidRPr="007D2F00" w:rsidRDefault="00105E00" w:rsidP="00105E00">
      <w:pPr>
        <w:pStyle w:val="Paragraphedeliste"/>
      </w:pPr>
      <w:r>
        <w:t>d</w:t>
      </w:r>
      <w:r w:rsidRPr="007D2F00">
        <w:t xml:space="preserve">élai de prévenance </w:t>
      </w:r>
      <w:r>
        <w:t>à respecter pour l’utilisation sous forme de congés des jours épargnés</w:t>
      </w:r>
      <w:r w:rsidRPr="007D2F00">
        <w:t>: (</w:t>
      </w:r>
      <w:r w:rsidRPr="000C148A">
        <w:rPr>
          <w:i/>
          <w:iCs/>
        </w:rPr>
        <w:t>facultat</w:t>
      </w:r>
      <w:r>
        <w:rPr>
          <w:i/>
          <w:iCs/>
        </w:rPr>
        <w:t>if) ;</w:t>
      </w:r>
    </w:p>
    <w:p w:rsidR="00105E00" w:rsidRPr="003F57F3" w:rsidRDefault="00105E00" w:rsidP="00105E00">
      <w:pPr>
        <w:pStyle w:val="Paragraphedeliste"/>
      </w:pPr>
      <w:r>
        <w:t>r</w:t>
      </w:r>
      <w:r w:rsidRPr="007D2F00">
        <w:t xml:space="preserve">eport dans l'intérêt du service </w:t>
      </w:r>
      <w:r>
        <w:t>: (</w:t>
      </w:r>
      <w:r w:rsidRPr="000C148A">
        <w:rPr>
          <w:i/>
          <w:iCs/>
        </w:rPr>
        <w:t>facultatif</w:t>
      </w:r>
      <w:r>
        <w:rPr>
          <w:i/>
          <w:iCs/>
        </w:rPr>
        <w:t>) ;</w:t>
      </w:r>
    </w:p>
    <w:p w:rsidR="00105E00" w:rsidRPr="00954434" w:rsidRDefault="00105E00" w:rsidP="00105E00">
      <w:pPr>
        <w:pStyle w:val="Paragraphedeliste"/>
      </w:pPr>
      <w:r>
        <w:rPr>
          <w:iCs/>
        </w:rPr>
        <w:t>fermeture du compte (cessation des fonctions) ;</w:t>
      </w:r>
    </w:p>
    <w:p w:rsidR="00105E00" w:rsidRPr="007D2F00" w:rsidRDefault="00105E00" w:rsidP="00105E00">
      <w:pPr>
        <w:pStyle w:val="Paragraphedeliste"/>
      </w:pPr>
      <w:r>
        <w:rPr>
          <w:iCs/>
        </w:rPr>
        <w:t>dispositif transitoire pour les jours épargnés au titre du CET au 31 décembre 2009.</w:t>
      </w:r>
    </w:p>
    <w:p w:rsidR="00105E00" w:rsidRDefault="00105E00" w:rsidP="00105E00">
      <w:pPr>
        <w:tabs>
          <w:tab w:val="num" w:pos="426"/>
        </w:tabs>
        <w:ind w:left="426" w:hanging="284"/>
        <w:rPr>
          <w:rFonts w:ascii="Eurostile" w:hAnsi="Eurostile"/>
          <w:sz w:val="22"/>
          <w:szCs w:val="22"/>
        </w:rPr>
      </w:pPr>
    </w:p>
    <w:p w:rsidR="00105E00" w:rsidRPr="003369EE" w:rsidRDefault="00105E00" w:rsidP="00105E00">
      <w:pPr>
        <w:rPr>
          <w:i/>
        </w:rPr>
      </w:pPr>
      <w:r w:rsidRPr="003369EE">
        <w:rPr>
          <w:i/>
        </w:rPr>
        <w:t>Ajouter toute autre modalité de gestion du CET conforme à la réglementation en la matière (fonctionnement,</w:t>
      </w:r>
      <w:r>
        <w:rPr>
          <w:i/>
        </w:rPr>
        <w:t xml:space="preserve"> </w:t>
      </w:r>
      <w:r w:rsidRPr="003369EE">
        <w:rPr>
          <w:i/>
        </w:rPr>
        <w:t>fermeture, utilisation des jours épargnés).</w:t>
      </w:r>
    </w:p>
    <w:p w:rsidR="00105E00" w:rsidRPr="007D2F00" w:rsidRDefault="00105E00" w:rsidP="00105E00">
      <w:pPr>
        <w:jc w:val="both"/>
        <w:rPr>
          <w:rFonts w:ascii="Eurostile" w:hAnsi="Eurostile"/>
          <w:sz w:val="22"/>
          <w:szCs w:val="22"/>
        </w:rPr>
      </w:pPr>
    </w:p>
    <w:p w:rsidR="00105E00" w:rsidRPr="007D2F00" w:rsidRDefault="00105E00" w:rsidP="00105E00">
      <w:r w:rsidRPr="007D2F00">
        <w:t>Vu l'avis (</w:t>
      </w:r>
      <w:r w:rsidRPr="00E145ED">
        <w:rPr>
          <w:i/>
          <w:iCs/>
        </w:rPr>
        <w:t>favorable ou défavorable</w:t>
      </w:r>
      <w:r w:rsidRPr="007D2F00">
        <w:t>) du comité technique paritaire (</w:t>
      </w:r>
      <w:r w:rsidRPr="00E145ED">
        <w:rPr>
          <w:i/>
          <w:iCs/>
        </w:rPr>
        <w:t>local ou départemental</w:t>
      </w:r>
      <w:r w:rsidRPr="007D2F00">
        <w:t>) en date du …</w:t>
      </w:r>
      <w:r>
        <w:t>…………………………………..</w:t>
      </w:r>
      <w:r w:rsidRPr="007D2F00">
        <w:t>……</w:t>
      </w:r>
    </w:p>
    <w:p w:rsidR="00105E00" w:rsidRPr="007D2F00" w:rsidRDefault="00105E00" w:rsidP="00105E00">
      <w:pPr>
        <w:jc w:val="both"/>
        <w:rPr>
          <w:rFonts w:ascii="Eurostile" w:hAnsi="Eurostile"/>
          <w:sz w:val="22"/>
          <w:szCs w:val="22"/>
        </w:rPr>
      </w:pPr>
    </w:p>
    <w:p w:rsidR="00105E00" w:rsidRPr="00105E00" w:rsidRDefault="00105E00" w:rsidP="00105E00">
      <w:pPr>
        <w:rPr>
          <w:rStyle w:val="lev"/>
          <w:i/>
        </w:rPr>
      </w:pPr>
      <w:r w:rsidRPr="00105E00">
        <w:rPr>
          <w:rStyle w:val="lev"/>
          <w:i/>
        </w:rPr>
        <w:t>Après en avoir délibéré le ………………………………… (</w:t>
      </w:r>
      <w:proofErr w:type="gramStart"/>
      <w:r w:rsidRPr="00105E00">
        <w:rPr>
          <w:rStyle w:val="lev"/>
          <w:i/>
        </w:rPr>
        <w:t>conseil</w:t>
      </w:r>
      <w:proofErr w:type="gramEnd"/>
      <w:r w:rsidRPr="00105E00">
        <w:rPr>
          <w:rStyle w:val="lev"/>
          <w:i/>
        </w:rPr>
        <w:t xml:space="preserve"> municipal, communautaire, comité syndical…) décide :</w:t>
      </w:r>
    </w:p>
    <w:p w:rsidR="00105E00" w:rsidRPr="007D2F00" w:rsidRDefault="00105E00" w:rsidP="00105E00">
      <w:pPr>
        <w:jc w:val="both"/>
        <w:rPr>
          <w:rFonts w:ascii="Eurostile" w:hAnsi="Eurostile"/>
          <w:sz w:val="22"/>
          <w:szCs w:val="22"/>
        </w:rPr>
      </w:pPr>
    </w:p>
    <w:p w:rsidR="00105E00" w:rsidRPr="00BD4B58" w:rsidRDefault="00105E00" w:rsidP="00105E00">
      <w:pPr>
        <w:pStyle w:val="Paragraphedeliste"/>
        <w:rPr>
          <w:rFonts w:ascii="Eurostile" w:hAnsi="Eurostile"/>
          <w:sz w:val="28"/>
          <w:szCs w:val="28"/>
        </w:rPr>
      </w:pPr>
      <w:r w:rsidRPr="007D2F00">
        <w:t xml:space="preserve">d'instituer le compte épargne-temps conformément aux conditions </w:t>
      </w:r>
      <w:r>
        <w:t>exposées</w:t>
      </w:r>
      <w:r w:rsidRPr="007D2F00">
        <w:t xml:space="preserve"> ci-dessus.</w:t>
      </w:r>
    </w:p>
    <w:p w:rsidR="00042722" w:rsidRPr="00042722" w:rsidRDefault="00042722" w:rsidP="00105E00">
      <w:pPr>
        <w:tabs>
          <w:tab w:val="right" w:leader="dot" w:pos="9894"/>
        </w:tabs>
        <w:spacing w:line="276" w:lineRule="auto"/>
        <w:ind w:right="-143"/>
      </w:pPr>
    </w:p>
    <w:sectPr w:rsidR="00042722" w:rsidRPr="00042722" w:rsidSect="0063589B">
      <w:headerReference w:type="default" r:id="rId8"/>
      <w:footerReference w:type="default" r:id="rId9"/>
      <w:pgSz w:w="11900" w:h="16840"/>
      <w:pgMar w:top="2291" w:right="851" w:bottom="851" w:left="1134" w:header="426" w:footer="3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857" w:rsidRDefault="00BA1857" w:rsidP="004C7215">
      <w:pPr>
        <w:spacing w:line="240" w:lineRule="auto"/>
      </w:pPr>
      <w:r>
        <w:separator/>
      </w:r>
    </w:p>
    <w:p w:rsidR="00BA1857" w:rsidRDefault="00BA1857"/>
    <w:p w:rsidR="00BA1857" w:rsidRDefault="00BA1857"/>
  </w:endnote>
  <w:endnote w:type="continuationSeparator" w:id="0">
    <w:p w:rsidR="00BA1857" w:rsidRDefault="00BA1857" w:rsidP="004C7215">
      <w:pPr>
        <w:spacing w:line="240" w:lineRule="auto"/>
      </w:pPr>
      <w:r>
        <w:continuationSeparator/>
      </w:r>
    </w:p>
    <w:p w:rsidR="00BA1857" w:rsidRDefault="00BA1857"/>
    <w:p w:rsidR="00BA1857" w:rsidRDefault="00BA18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Eurostile">
    <w:panose1 w:val="020B050402020205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857" w:rsidRPr="00441118" w:rsidRDefault="00BA1857" w:rsidP="00441118">
    <w:pPr>
      <w:jc w:val="right"/>
      <w:rPr>
        <w:b/>
        <w:szCs w:val="22"/>
      </w:rPr>
    </w:pPr>
    <w:r>
      <w:rPr>
        <w:noProof/>
      </w:rPr>
      <w:drawing>
        <wp:inline distT="0" distB="0" distL="0" distR="0" wp14:anchorId="3B3D511D" wp14:editId="3A5D897F">
          <wp:extent cx="6475723" cy="599603"/>
          <wp:effectExtent l="0" t="0" r="1905" b="1016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 de page.eps"/>
                  <pic:cNvPicPr/>
                </pic:nvPicPr>
                <pic:blipFill>
                  <a:blip r:embed="rId1">
                    <a:extLst>
                      <a:ext uri="{28A0092B-C50C-407E-A947-70E740481C1C}">
                        <a14:useLocalDpi xmlns:a14="http://schemas.microsoft.com/office/drawing/2010/main" val="0"/>
                      </a:ext>
                    </a:extLst>
                  </a:blip>
                  <a:stretch>
                    <a:fillRect/>
                  </a:stretch>
                </pic:blipFill>
                <pic:spPr>
                  <a:xfrm>
                    <a:off x="0" y="0"/>
                    <a:ext cx="6475723" cy="599603"/>
                  </a:xfrm>
                  <a:prstGeom prst="rect">
                    <a:avLst/>
                  </a:prstGeom>
                </pic:spPr>
              </pic:pic>
            </a:graphicData>
          </a:graphic>
        </wp:inline>
      </w:drawing>
    </w:r>
    <w:r w:rsidRPr="00441118">
      <w:rPr>
        <w:rFonts w:cs="Arial"/>
        <w:b/>
        <w:szCs w:val="20"/>
      </w:rPr>
      <w:fldChar w:fldCharType="begin"/>
    </w:r>
    <w:r w:rsidRPr="00441118">
      <w:rPr>
        <w:rFonts w:cs="Arial"/>
        <w:b/>
        <w:szCs w:val="20"/>
      </w:rPr>
      <w:instrText xml:space="preserve"> PAGE </w:instrText>
    </w:r>
    <w:r w:rsidRPr="00441118">
      <w:rPr>
        <w:rFonts w:cs="Arial"/>
        <w:b/>
        <w:szCs w:val="20"/>
      </w:rPr>
      <w:fldChar w:fldCharType="separate"/>
    </w:r>
    <w:r w:rsidR="002919E4">
      <w:rPr>
        <w:rFonts w:cs="Arial"/>
        <w:b/>
        <w:noProof/>
        <w:szCs w:val="20"/>
      </w:rPr>
      <w:t>2</w:t>
    </w:r>
    <w:r w:rsidRPr="00441118">
      <w:rPr>
        <w:rFonts w:cs="Arial"/>
        <w:b/>
        <w:szCs w:val="20"/>
      </w:rPr>
      <w:fldChar w:fldCharType="end"/>
    </w:r>
    <w:r w:rsidRPr="00441118">
      <w:rPr>
        <w:rFonts w:cs="Arial"/>
        <w:b/>
        <w:szCs w:val="20"/>
      </w:rPr>
      <w:t>/</w:t>
    </w:r>
    <w:r w:rsidRPr="00441118">
      <w:rPr>
        <w:rFonts w:cs="Arial"/>
        <w:b/>
        <w:szCs w:val="20"/>
      </w:rPr>
      <w:fldChar w:fldCharType="begin"/>
    </w:r>
    <w:r w:rsidRPr="00441118">
      <w:rPr>
        <w:rFonts w:cs="Arial"/>
        <w:b/>
        <w:szCs w:val="20"/>
      </w:rPr>
      <w:instrText xml:space="preserve"> NUMPAGES </w:instrText>
    </w:r>
    <w:r w:rsidRPr="00441118">
      <w:rPr>
        <w:rFonts w:cs="Arial"/>
        <w:b/>
        <w:szCs w:val="20"/>
      </w:rPr>
      <w:fldChar w:fldCharType="separate"/>
    </w:r>
    <w:r w:rsidR="002919E4">
      <w:rPr>
        <w:rFonts w:cs="Arial"/>
        <w:b/>
        <w:noProof/>
        <w:szCs w:val="20"/>
      </w:rPr>
      <w:t>3</w:t>
    </w:r>
    <w:r w:rsidRPr="00441118">
      <w:rPr>
        <w:rFonts w:cs="Arial"/>
        <w:b/>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857" w:rsidRDefault="00BA1857" w:rsidP="004C7215">
      <w:pPr>
        <w:spacing w:line="240" w:lineRule="auto"/>
      </w:pPr>
      <w:r>
        <w:separator/>
      </w:r>
    </w:p>
    <w:p w:rsidR="00BA1857" w:rsidRDefault="00BA1857"/>
    <w:p w:rsidR="00BA1857" w:rsidRDefault="00BA1857"/>
  </w:footnote>
  <w:footnote w:type="continuationSeparator" w:id="0">
    <w:p w:rsidR="00BA1857" w:rsidRDefault="00BA1857" w:rsidP="004C7215">
      <w:pPr>
        <w:spacing w:line="240" w:lineRule="auto"/>
      </w:pPr>
      <w:r>
        <w:continuationSeparator/>
      </w:r>
    </w:p>
    <w:p w:rsidR="00BA1857" w:rsidRDefault="00BA1857"/>
    <w:p w:rsidR="00BA1857" w:rsidRDefault="00BA185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857" w:rsidRDefault="00BA1857" w:rsidP="00D57ABB">
    <w:pPr>
      <w:pStyle w:val="Titre-entete"/>
    </w:pPr>
    <w:r w:rsidRPr="00011DB3">
      <w:rPr>
        <w:noProof/>
        <w:color w:val="808080" w:themeColor="background1" w:themeShade="80"/>
        <w:sz w:val="27"/>
        <w:szCs w:val="27"/>
      </w:rPr>
      <w:drawing>
        <wp:anchor distT="0" distB="0" distL="114300" distR="114300" simplePos="0" relativeHeight="251659264" behindDoc="1" locked="0" layoutInCell="1" allowOverlap="1" wp14:anchorId="2F2B5948" wp14:editId="2D0CFB78">
          <wp:simplePos x="0" y="0"/>
          <wp:positionH relativeFrom="column">
            <wp:posOffset>1270</wp:posOffset>
          </wp:positionH>
          <wp:positionV relativeFrom="paragraph">
            <wp:posOffset>88900</wp:posOffset>
          </wp:positionV>
          <wp:extent cx="918210" cy="800100"/>
          <wp:effectExtent l="0" t="0" r="0" b="12700"/>
          <wp:wrapNone/>
          <wp:docPr id="2" name="Image 2" title="Logotype Centre de Gestion du Morbi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g56_ok.jpg"/>
                  <pic:cNvPicPr/>
                </pic:nvPicPr>
                <pic:blipFill>
                  <a:blip r:embed="rId1">
                    <a:extLst>
                      <a:ext uri="{28A0092B-C50C-407E-A947-70E740481C1C}">
                        <a14:useLocalDpi xmlns:a14="http://schemas.microsoft.com/office/drawing/2010/main" val="0"/>
                      </a:ext>
                    </a:extLst>
                  </a:blip>
                  <a:stretch>
                    <a:fillRect/>
                  </a:stretch>
                </pic:blipFill>
                <pic:spPr>
                  <a:xfrm>
                    <a:off x="0" y="0"/>
                    <a:ext cx="918210" cy="800100"/>
                  </a:xfrm>
                  <a:prstGeom prst="rect">
                    <a:avLst/>
                  </a:prstGeom>
                </pic:spPr>
              </pic:pic>
            </a:graphicData>
          </a:graphic>
          <wp14:sizeRelH relativeFrom="page">
            <wp14:pctWidth>0</wp14:pctWidth>
          </wp14:sizeRelH>
          <wp14:sizeRelV relativeFrom="page">
            <wp14:pctHeight>0</wp14:pctHeight>
          </wp14:sizeRelV>
        </wp:anchor>
      </w:drawing>
    </w:r>
    <w:r w:rsidRPr="00281654">
      <w:t xml:space="preserve"> </w:t>
    </w:r>
    <w:r>
      <w:t xml:space="preserve">Délibération – </w:t>
    </w:r>
    <w:r w:rsidR="002919E4">
      <w:t>Novembre 2013</w:t>
    </w:r>
  </w:p>
  <w:p w:rsidR="00BA1857" w:rsidRDefault="00BA1857">
    <w:pPr>
      <w:pStyle w:val="En-tte"/>
    </w:pPr>
  </w:p>
  <w:p w:rsidR="00BA1857" w:rsidRDefault="00BA1857"/>
  <w:p w:rsidR="00BA1857" w:rsidRDefault="00BA18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63.75pt;height:63.75pt" o:bullet="t">
        <v:imagedata r:id="rId1" o:title="virgule-rouge"/>
      </v:shape>
    </w:pict>
  </w:numPicBullet>
  <w:numPicBullet w:numPicBulletId="1">
    <w:pict>
      <v:shape id="_x0000_i1077" type="#_x0000_t75" style="width:63.75pt;height:63.75pt" o:bullet="t">
        <v:imagedata r:id="rId2" o:title="virgule-rouge"/>
      </v:shape>
    </w:pict>
  </w:numPicBullet>
  <w:numPicBullet w:numPicBulletId="2">
    <w:pict>
      <v:shape id="_x0000_i1078" type="#_x0000_t75" style="width:63.75pt;height:63.75pt" o:bullet="t">
        <v:imagedata r:id="rId3" o:title="virgule-rouge"/>
      </v:shape>
    </w:pict>
  </w:numPicBullet>
  <w:numPicBullet w:numPicBulletId="3">
    <w:pict>
      <v:shape id="_x0000_i1079" type="#_x0000_t75" style="width:63.75pt;height:63.75pt" o:bullet="t">
        <v:imagedata r:id="rId4" o:title="virgule-verte"/>
      </v:shape>
    </w:pict>
  </w:numPicBullet>
  <w:abstractNum w:abstractNumId="0">
    <w:nsid w:val="FFFFFF1D"/>
    <w:multiLevelType w:val="multilevel"/>
    <w:tmpl w:val="53DEFC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ACE0B40"/>
    <w:lvl w:ilvl="0">
      <w:start w:val="1"/>
      <w:numFmt w:val="decimal"/>
      <w:lvlText w:val="%1."/>
      <w:lvlJc w:val="left"/>
      <w:pPr>
        <w:tabs>
          <w:tab w:val="num" w:pos="1492"/>
        </w:tabs>
        <w:ind w:left="1492" w:hanging="360"/>
      </w:pPr>
    </w:lvl>
  </w:abstractNum>
  <w:abstractNum w:abstractNumId="2">
    <w:nsid w:val="FFFFFF7D"/>
    <w:multiLevelType w:val="singleLevel"/>
    <w:tmpl w:val="E21AA718"/>
    <w:lvl w:ilvl="0">
      <w:start w:val="1"/>
      <w:numFmt w:val="decimal"/>
      <w:lvlText w:val="%1."/>
      <w:lvlJc w:val="left"/>
      <w:pPr>
        <w:tabs>
          <w:tab w:val="num" w:pos="1209"/>
        </w:tabs>
        <w:ind w:left="1209" w:hanging="360"/>
      </w:pPr>
    </w:lvl>
  </w:abstractNum>
  <w:abstractNum w:abstractNumId="3">
    <w:nsid w:val="FFFFFF7E"/>
    <w:multiLevelType w:val="singleLevel"/>
    <w:tmpl w:val="DBC812FE"/>
    <w:lvl w:ilvl="0">
      <w:start w:val="1"/>
      <w:numFmt w:val="decimal"/>
      <w:lvlText w:val="%1."/>
      <w:lvlJc w:val="left"/>
      <w:pPr>
        <w:tabs>
          <w:tab w:val="num" w:pos="926"/>
        </w:tabs>
        <w:ind w:left="926" w:hanging="360"/>
      </w:pPr>
    </w:lvl>
  </w:abstractNum>
  <w:abstractNum w:abstractNumId="4">
    <w:nsid w:val="FFFFFF7F"/>
    <w:multiLevelType w:val="singleLevel"/>
    <w:tmpl w:val="E9285FC0"/>
    <w:lvl w:ilvl="0">
      <w:start w:val="1"/>
      <w:numFmt w:val="decimal"/>
      <w:lvlText w:val="%1."/>
      <w:lvlJc w:val="left"/>
      <w:pPr>
        <w:tabs>
          <w:tab w:val="num" w:pos="643"/>
        </w:tabs>
        <w:ind w:left="643" w:hanging="360"/>
      </w:pPr>
    </w:lvl>
  </w:abstractNum>
  <w:abstractNum w:abstractNumId="5">
    <w:nsid w:val="FFFFFF80"/>
    <w:multiLevelType w:val="singleLevel"/>
    <w:tmpl w:val="375C0D3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2822EA3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4C0074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CC962D3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719E59FE"/>
    <w:lvl w:ilvl="0">
      <w:start w:val="1"/>
      <w:numFmt w:val="decimal"/>
      <w:lvlText w:val="%1."/>
      <w:lvlJc w:val="left"/>
      <w:pPr>
        <w:tabs>
          <w:tab w:val="num" w:pos="360"/>
        </w:tabs>
        <w:ind w:left="360" w:hanging="360"/>
      </w:pPr>
    </w:lvl>
  </w:abstractNum>
  <w:abstractNum w:abstractNumId="10">
    <w:nsid w:val="FFFFFF89"/>
    <w:multiLevelType w:val="singleLevel"/>
    <w:tmpl w:val="B4DC0F66"/>
    <w:lvl w:ilvl="0">
      <w:start w:val="1"/>
      <w:numFmt w:val="bullet"/>
      <w:pStyle w:val="Listepuces"/>
      <w:lvlText w:val=""/>
      <w:lvlJc w:val="left"/>
      <w:pPr>
        <w:tabs>
          <w:tab w:val="num" w:pos="360"/>
        </w:tabs>
        <w:ind w:left="360" w:hanging="360"/>
      </w:pPr>
      <w:rPr>
        <w:rFonts w:ascii="Symbol" w:hAnsi="Symbol" w:hint="default"/>
      </w:rPr>
    </w:lvl>
  </w:abstractNum>
  <w:abstractNum w:abstractNumId="11">
    <w:nsid w:val="02A34831"/>
    <w:multiLevelType w:val="hybridMultilevel"/>
    <w:tmpl w:val="A0B86544"/>
    <w:lvl w:ilvl="0" w:tplc="81DA16B2">
      <w:start w:val="1"/>
      <w:numFmt w:val="upperRoman"/>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1604C16"/>
    <w:multiLevelType w:val="multilevel"/>
    <w:tmpl w:val="627A3C10"/>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0D710C7"/>
    <w:multiLevelType w:val="hybridMultilevel"/>
    <w:tmpl w:val="EA204D42"/>
    <w:lvl w:ilvl="0" w:tplc="6E6EF9E2">
      <w:start w:val="1"/>
      <w:numFmt w:val="bullet"/>
      <w:lvlText w:val=""/>
      <w:lvlPicBulletId w:val="2"/>
      <w:lvlJc w:val="left"/>
      <w:pPr>
        <w:ind w:left="454" w:hanging="454"/>
      </w:pPr>
      <w:rPr>
        <w:rFonts w:ascii="Symbol" w:hAnsi="Symbol" w:hint="default"/>
        <w:b/>
        <w:bCs/>
        <w:i w:val="0"/>
        <w:iCs w:val="0"/>
        <w:color w:val="FFFFFF" w:themeColor="background1"/>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9A0142B"/>
    <w:multiLevelType w:val="multilevel"/>
    <w:tmpl w:val="34D8992A"/>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088063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6072BEA"/>
    <w:multiLevelType w:val="multilevel"/>
    <w:tmpl w:val="BB5E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B95A73"/>
    <w:multiLevelType w:val="multilevel"/>
    <w:tmpl w:val="63D4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09150D"/>
    <w:multiLevelType w:val="multilevel"/>
    <w:tmpl w:val="990627D4"/>
    <w:lvl w:ilvl="0">
      <w:start w:val="1"/>
      <w:numFmt w:val="bullet"/>
      <w:lvlText w:val=""/>
      <w:lvlJc w:val="left"/>
      <w:pPr>
        <w:ind w:left="36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E5818F5"/>
    <w:multiLevelType w:val="hybridMultilevel"/>
    <w:tmpl w:val="BC860A0E"/>
    <w:lvl w:ilvl="0" w:tplc="42A62AFE">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85016F3"/>
    <w:multiLevelType w:val="hybridMultilevel"/>
    <w:tmpl w:val="3984E87A"/>
    <w:lvl w:ilvl="0" w:tplc="CDE44B22">
      <w:start w:val="1"/>
      <w:numFmt w:val="bullet"/>
      <w:pStyle w:val="Cit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B310DF2"/>
    <w:multiLevelType w:val="hybridMultilevel"/>
    <w:tmpl w:val="4B2426B0"/>
    <w:lvl w:ilvl="0" w:tplc="BA166D5E">
      <w:start w:val="1"/>
      <w:numFmt w:val="bullet"/>
      <w:pStyle w:val="Titre"/>
      <w:lvlText w:val=""/>
      <w:lvlPicBulletId w:val="3"/>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BBA04ED"/>
    <w:multiLevelType w:val="hybridMultilevel"/>
    <w:tmpl w:val="496E88DA"/>
    <w:lvl w:ilvl="0" w:tplc="3DF07A3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FDB78C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0A83FFA"/>
    <w:multiLevelType w:val="hybridMultilevel"/>
    <w:tmpl w:val="54EE9EB8"/>
    <w:lvl w:ilvl="0" w:tplc="2FCE5B64">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0ED04E3"/>
    <w:multiLevelType w:val="hybridMultilevel"/>
    <w:tmpl w:val="C5A858EE"/>
    <w:lvl w:ilvl="0" w:tplc="94E22A6C">
      <w:start w:val="1"/>
      <w:numFmt w:val="bullet"/>
      <w:pStyle w:val="Titre1"/>
      <w:lvlText w:val=""/>
      <w:lvlPicBulletId w:val="3"/>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4EB2493"/>
    <w:multiLevelType w:val="multilevel"/>
    <w:tmpl w:val="A0B86544"/>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71F302C"/>
    <w:multiLevelType w:val="hybridMultilevel"/>
    <w:tmpl w:val="8EFA80A2"/>
    <w:lvl w:ilvl="0" w:tplc="4B3A4B80">
      <w:start w:val="1"/>
      <w:numFmt w:val="bullet"/>
      <w:pStyle w:val="Citationintense"/>
      <w:lvlText w:val=""/>
      <w:lvlJc w:val="left"/>
      <w:pPr>
        <w:ind w:left="1656" w:hanging="360"/>
      </w:pPr>
      <w:rPr>
        <w:rFonts w:ascii="Symbol" w:hAnsi="Symbol" w:hint="default"/>
      </w:rPr>
    </w:lvl>
    <w:lvl w:ilvl="1" w:tplc="040C0003" w:tentative="1">
      <w:start w:val="1"/>
      <w:numFmt w:val="bullet"/>
      <w:lvlText w:val="o"/>
      <w:lvlJc w:val="left"/>
      <w:pPr>
        <w:ind w:left="2376" w:hanging="360"/>
      </w:pPr>
      <w:rPr>
        <w:rFonts w:ascii="Courier New" w:hAnsi="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hint="default"/>
      </w:rPr>
    </w:lvl>
    <w:lvl w:ilvl="8" w:tplc="040C0005" w:tentative="1">
      <w:start w:val="1"/>
      <w:numFmt w:val="bullet"/>
      <w:lvlText w:val=""/>
      <w:lvlJc w:val="left"/>
      <w:pPr>
        <w:ind w:left="7416" w:hanging="360"/>
      </w:pPr>
      <w:rPr>
        <w:rFonts w:ascii="Wingdings" w:hAnsi="Wingdings" w:hint="default"/>
      </w:rPr>
    </w:lvl>
  </w:abstractNum>
  <w:abstractNum w:abstractNumId="29">
    <w:nsid w:val="7DEC0C86"/>
    <w:multiLevelType w:val="hybridMultilevel"/>
    <w:tmpl w:val="C8E0E77A"/>
    <w:lvl w:ilvl="0" w:tplc="7618F642">
      <w:start w:val="3"/>
      <w:numFmt w:val="bullet"/>
      <w:lvlText w:val="-"/>
      <w:lvlJc w:val="left"/>
      <w:pPr>
        <w:tabs>
          <w:tab w:val="num" w:pos="1776"/>
        </w:tabs>
        <w:ind w:left="1776" w:hanging="360"/>
      </w:pPr>
      <w:rPr>
        <w:rFonts w:ascii="Eurostile" w:eastAsia="Times New Roman" w:hAnsi="Eurostile" w:cs="Times New Roman"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0">
    <w:nsid w:val="7E94536A"/>
    <w:multiLevelType w:val="multilevel"/>
    <w:tmpl w:val="95CC39CC"/>
    <w:lvl w:ilvl="0">
      <w:start w:val="1"/>
      <w:numFmt w:val="bullet"/>
      <w:lvlText w:val=""/>
      <w:lvlPicBulletId w:val="0"/>
      <w:lvlJc w:val="left"/>
      <w:pPr>
        <w:ind w:left="454" w:hanging="45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6"/>
  </w:num>
  <w:num w:numId="2">
    <w:abstractNumId w:val="25"/>
  </w:num>
  <w:num w:numId="3">
    <w:abstractNumId w:val="22"/>
  </w:num>
  <w:num w:numId="4">
    <w:abstractNumId w:val="21"/>
  </w:num>
  <w:num w:numId="5">
    <w:abstractNumId w:val="28"/>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 w:numId="16">
    <w:abstractNumId w:val="0"/>
  </w:num>
  <w:num w:numId="17">
    <w:abstractNumId w:val="14"/>
  </w:num>
  <w:num w:numId="18">
    <w:abstractNumId w:val="15"/>
  </w:num>
  <w:num w:numId="19">
    <w:abstractNumId w:val="12"/>
  </w:num>
  <w:num w:numId="20">
    <w:abstractNumId w:val="19"/>
  </w:num>
  <w:num w:numId="21">
    <w:abstractNumId w:val="11"/>
  </w:num>
  <w:num w:numId="22">
    <w:abstractNumId w:val="27"/>
  </w:num>
  <w:num w:numId="23">
    <w:abstractNumId w:val="30"/>
  </w:num>
  <w:num w:numId="24">
    <w:abstractNumId w:val="13"/>
  </w:num>
  <w:num w:numId="25">
    <w:abstractNumId w:val="24"/>
  </w:num>
  <w:num w:numId="26">
    <w:abstractNumId w:val="16"/>
  </w:num>
  <w:num w:numId="27">
    <w:abstractNumId w:val="29"/>
  </w:num>
  <w:num w:numId="28">
    <w:abstractNumId w:val="20"/>
  </w:num>
  <w:num w:numId="29">
    <w:abstractNumId w:val="23"/>
  </w:num>
  <w:num w:numId="30">
    <w:abstractNumId w:val="18"/>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6D1"/>
    <w:rsid w:val="00042722"/>
    <w:rsid w:val="00055D1C"/>
    <w:rsid w:val="0008582E"/>
    <w:rsid w:val="000D1107"/>
    <w:rsid w:val="0010090C"/>
    <w:rsid w:val="00105E00"/>
    <w:rsid w:val="001407E1"/>
    <w:rsid w:val="001662D7"/>
    <w:rsid w:val="00172797"/>
    <w:rsid w:val="0017287A"/>
    <w:rsid w:val="00281654"/>
    <w:rsid w:val="002919E4"/>
    <w:rsid w:val="0032172C"/>
    <w:rsid w:val="00330F80"/>
    <w:rsid w:val="00341E8C"/>
    <w:rsid w:val="003654E2"/>
    <w:rsid w:val="003728FC"/>
    <w:rsid w:val="003B1E10"/>
    <w:rsid w:val="003D26D1"/>
    <w:rsid w:val="0040390E"/>
    <w:rsid w:val="00441118"/>
    <w:rsid w:val="004638FC"/>
    <w:rsid w:val="004C7215"/>
    <w:rsid w:val="00522806"/>
    <w:rsid w:val="005A46D9"/>
    <w:rsid w:val="005C4D2B"/>
    <w:rsid w:val="0063025C"/>
    <w:rsid w:val="0063589B"/>
    <w:rsid w:val="0068417A"/>
    <w:rsid w:val="006C65AF"/>
    <w:rsid w:val="006D3DC0"/>
    <w:rsid w:val="006F746D"/>
    <w:rsid w:val="00701FC5"/>
    <w:rsid w:val="00727AE0"/>
    <w:rsid w:val="00734515"/>
    <w:rsid w:val="007741CA"/>
    <w:rsid w:val="007819E0"/>
    <w:rsid w:val="007B6E83"/>
    <w:rsid w:val="007F52FB"/>
    <w:rsid w:val="008013BD"/>
    <w:rsid w:val="00834D80"/>
    <w:rsid w:val="00895CF0"/>
    <w:rsid w:val="00947DBB"/>
    <w:rsid w:val="0096158F"/>
    <w:rsid w:val="00966983"/>
    <w:rsid w:val="00972A4E"/>
    <w:rsid w:val="009C4C33"/>
    <w:rsid w:val="00A043AB"/>
    <w:rsid w:val="00A212E7"/>
    <w:rsid w:val="00A809A7"/>
    <w:rsid w:val="00A91E03"/>
    <w:rsid w:val="00AC5191"/>
    <w:rsid w:val="00AE1D90"/>
    <w:rsid w:val="00AF300D"/>
    <w:rsid w:val="00AF6D18"/>
    <w:rsid w:val="00B03EBF"/>
    <w:rsid w:val="00B12A72"/>
    <w:rsid w:val="00B23393"/>
    <w:rsid w:val="00B32C95"/>
    <w:rsid w:val="00BA1857"/>
    <w:rsid w:val="00BD4971"/>
    <w:rsid w:val="00C229DE"/>
    <w:rsid w:val="00C410BD"/>
    <w:rsid w:val="00C5204D"/>
    <w:rsid w:val="00C640CC"/>
    <w:rsid w:val="00CF18D6"/>
    <w:rsid w:val="00CF37B6"/>
    <w:rsid w:val="00D57ABB"/>
    <w:rsid w:val="00DD40ED"/>
    <w:rsid w:val="00DD7BB3"/>
    <w:rsid w:val="00E56B62"/>
    <w:rsid w:val="00E83BD1"/>
    <w:rsid w:val="00EA04C0"/>
    <w:rsid w:val="00EF752B"/>
    <w:rsid w:val="00F670FF"/>
    <w:rsid w:val="00FF517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2EDD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1CA"/>
    <w:pPr>
      <w:spacing w:line="288" w:lineRule="auto"/>
    </w:pPr>
    <w:rPr>
      <w:rFonts w:ascii="Arial" w:hAnsi="Arial"/>
      <w:sz w:val="20"/>
    </w:rPr>
  </w:style>
  <w:style w:type="paragraph" w:styleId="Titre1">
    <w:name w:val="heading 1"/>
    <w:basedOn w:val="Normal"/>
    <w:next w:val="Normal"/>
    <w:link w:val="Titre1Car"/>
    <w:autoRedefine/>
    <w:uiPriority w:val="9"/>
    <w:qFormat/>
    <w:rsid w:val="00EF752B"/>
    <w:pPr>
      <w:keepNext/>
      <w:keepLines/>
      <w:numPr>
        <w:numId w:val="1"/>
      </w:numPr>
      <w:spacing w:before="320" w:after="320"/>
      <w:outlineLvl w:val="0"/>
    </w:pPr>
    <w:rPr>
      <w:rFonts w:eastAsiaTheme="majorEastAsia" w:cstheme="majorBidi"/>
      <w:b/>
      <w:bCs/>
      <w:color w:val="6A9531"/>
      <w:sz w:val="32"/>
      <w:szCs w:val="32"/>
    </w:rPr>
  </w:style>
  <w:style w:type="paragraph" w:styleId="Titre2">
    <w:name w:val="heading 2"/>
    <w:basedOn w:val="Normal"/>
    <w:next w:val="Normal"/>
    <w:link w:val="Titre2Car"/>
    <w:uiPriority w:val="9"/>
    <w:unhideWhenUsed/>
    <w:qFormat/>
    <w:rsid w:val="00EF752B"/>
    <w:pPr>
      <w:keepNext/>
      <w:keepLines/>
      <w:spacing w:before="240" w:after="240"/>
      <w:outlineLvl w:val="1"/>
    </w:pPr>
    <w:rPr>
      <w:rFonts w:eastAsiaTheme="majorEastAsia" w:cstheme="majorBidi"/>
      <w:b/>
      <w:bCs/>
      <w:color w:val="6A9531"/>
      <w:sz w:val="28"/>
      <w:szCs w:val="26"/>
    </w:rPr>
  </w:style>
  <w:style w:type="paragraph" w:styleId="Titre3">
    <w:name w:val="heading 3"/>
    <w:basedOn w:val="Normal"/>
    <w:next w:val="Normal"/>
    <w:link w:val="Titre3Car"/>
    <w:uiPriority w:val="9"/>
    <w:unhideWhenUsed/>
    <w:qFormat/>
    <w:rsid w:val="00EF752B"/>
    <w:pPr>
      <w:keepNext/>
      <w:keepLines/>
      <w:spacing w:before="240" w:after="240"/>
      <w:outlineLvl w:val="2"/>
    </w:pPr>
    <w:rPr>
      <w:rFonts w:eastAsiaTheme="majorEastAsia" w:cstheme="majorBidi"/>
      <w:b/>
      <w:bCs/>
      <w:i/>
      <w:color w:val="6A953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blInd w:w="0" w:type="dxa"/>
      <w:tblCellMar>
        <w:top w:w="0" w:type="dxa"/>
        <w:left w:w="108" w:type="dxa"/>
        <w:bottom w:w="0" w:type="dxa"/>
        <w:right w:w="108" w:type="dxa"/>
      </w:tblCellMar>
    </w:tblPr>
    <w:tcPr>
      <w:shd w:val="clear" w:color="auto" w:fill="000000" w:themeFill="text1"/>
    </w:tcPr>
  </w:style>
  <w:style w:type="table" w:styleId="Grilledutableau">
    <w:name w:val="Table Grid"/>
    <w:aliases w:val="Tableaucdg"/>
    <w:basedOn w:val="TableauNormal"/>
    <w:uiPriority w:val="59"/>
    <w:rsid w:val="00EF752B"/>
    <w:pPr>
      <w:spacing w:before="120"/>
    </w:pPr>
    <w:rPr>
      <w:rFonts w:ascii="Arial" w:hAnsi="Arial"/>
      <w:color w:val="000000" w:themeColor="text1"/>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Arial" w:hAnsi="Arial"/>
        <w:b/>
        <w:bCs/>
        <w:color w:val="000000" w:themeColor="text1"/>
        <w:sz w:val="20"/>
        <w:szCs w:val="20"/>
      </w:rPr>
      <w:tblPr/>
      <w:tcPr>
        <w:shd w:val="clear" w:color="auto" w:fill="C0D092"/>
      </w:tcPr>
    </w:tblStylePr>
  </w:style>
  <w:style w:type="character" w:customStyle="1" w:styleId="Titre1Car">
    <w:name w:val="Titre 1 Car"/>
    <w:basedOn w:val="Policepardfaut"/>
    <w:link w:val="Titre1"/>
    <w:uiPriority w:val="9"/>
    <w:rsid w:val="00EF752B"/>
    <w:rPr>
      <w:rFonts w:ascii="Arial" w:eastAsiaTheme="majorEastAsia" w:hAnsi="Arial" w:cstheme="majorBidi"/>
      <w:b/>
      <w:bCs/>
      <w:color w:val="6A9531"/>
      <w:sz w:val="32"/>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color w:val="000000" w:themeColor="text1"/>
      <w:sz w:val="40"/>
      <w:szCs w:val="28"/>
    </w:rPr>
  </w:style>
  <w:style w:type="paragraph" w:styleId="TM1">
    <w:name w:val="toc 1"/>
    <w:basedOn w:val="Normal"/>
    <w:next w:val="Normal"/>
    <w:autoRedefine/>
    <w:uiPriority w:val="39"/>
    <w:unhideWhenUsed/>
    <w:qFormat/>
    <w:rsid w:val="00EF752B"/>
    <w:pPr>
      <w:spacing w:before="120" w:after="120"/>
    </w:pPr>
    <w:rPr>
      <w:b/>
      <w:color w:val="6A9531"/>
      <w:sz w:val="32"/>
    </w:rPr>
  </w:style>
  <w:style w:type="paragraph" w:styleId="TM2">
    <w:name w:val="toc 2"/>
    <w:basedOn w:val="Normal"/>
    <w:next w:val="Normal"/>
    <w:autoRedefine/>
    <w:uiPriority w:val="39"/>
    <w:unhideWhenUsed/>
    <w:qFormat/>
    <w:rsid w:val="00EF752B"/>
    <w:pPr>
      <w:ind w:left="200"/>
    </w:pPr>
    <w:rPr>
      <w:b/>
      <w:color w:val="6A9531"/>
      <w:sz w:val="28"/>
      <w:szCs w:val="22"/>
    </w:rPr>
  </w:style>
  <w:style w:type="paragraph" w:styleId="TM3">
    <w:name w:val="toc 3"/>
    <w:basedOn w:val="Normal"/>
    <w:next w:val="Normal"/>
    <w:autoRedefine/>
    <w:uiPriority w:val="39"/>
    <w:unhideWhenUsed/>
    <w:qFormat/>
    <w:rsid w:val="00EF752B"/>
    <w:pPr>
      <w:ind w:left="400"/>
    </w:pPr>
    <w:rPr>
      <w:b/>
      <w:i/>
      <w:color w:val="6A953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EF752B"/>
    <w:rPr>
      <w:rFonts w:ascii="Arial" w:eastAsiaTheme="majorEastAsia" w:hAnsi="Arial" w:cstheme="majorBidi"/>
      <w:b/>
      <w:bCs/>
      <w:color w:val="6A9531"/>
      <w:sz w:val="28"/>
      <w:szCs w:val="26"/>
    </w:rPr>
  </w:style>
  <w:style w:type="paragraph" w:styleId="Titre">
    <w:name w:val="Title"/>
    <w:basedOn w:val="Normal"/>
    <w:next w:val="Normal"/>
    <w:link w:val="TitreCar"/>
    <w:uiPriority w:val="10"/>
    <w:qFormat/>
    <w:rsid w:val="00EF752B"/>
    <w:pPr>
      <w:numPr>
        <w:numId w:val="3"/>
      </w:numPr>
      <w:spacing w:before="320" w:after="320"/>
      <w:contextualSpacing/>
    </w:pPr>
    <w:rPr>
      <w:rFonts w:eastAsiaTheme="majorEastAsia" w:cstheme="majorBidi"/>
      <w:b/>
      <w:color w:val="6A9531"/>
      <w:spacing w:val="5"/>
      <w:kern w:val="28"/>
      <w:sz w:val="40"/>
      <w:szCs w:val="52"/>
    </w:rPr>
  </w:style>
  <w:style w:type="character" w:customStyle="1" w:styleId="TitreCar">
    <w:name w:val="Titre Car"/>
    <w:basedOn w:val="Policepardfaut"/>
    <w:link w:val="Titre"/>
    <w:uiPriority w:val="10"/>
    <w:rsid w:val="00EF752B"/>
    <w:rPr>
      <w:rFonts w:ascii="Arial" w:eastAsiaTheme="majorEastAsia" w:hAnsi="Arial" w:cstheme="majorBidi"/>
      <w:b/>
      <w:color w:val="6A9531"/>
      <w:spacing w:val="5"/>
      <w:kern w:val="28"/>
      <w:sz w:val="40"/>
      <w:szCs w:val="52"/>
    </w:rPr>
  </w:style>
  <w:style w:type="paragraph" w:styleId="Sous-titre">
    <w:name w:val="Subtitle"/>
    <w:basedOn w:val="Normal"/>
    <w:next w:val="Normal"/>
    <w:link w:val="Sous-titreCar"/>
    <w:uiPriority w:val="11"/>
    <w:qFormat/>
    <w:rsid w:val="00EF752B"/>
    <w:pPr>
      <w:numPr>
        <w:ilvl w:val="1"/>
      </w:numPr>
      <w:spacing w:before="120" w:after="120"/>
      <w:jc w:val="right"/>
    </w:pPr>
    <w:rPr>
      <w:rFonts w:eastAsiaTheme="majorEastAsia" w:cstheme="majorBidi"/>
      <w:b/>
      <w:iCs/>
      <w:color w:val="6A9531"/>
      <w:spacing w:val="15"/>
      <w:sz w:val="32"/>
    </w:rPr>
  </w:style>
  <w:style w:type="character" w:customStyle="1" w:styleId="Sous-titreCar">
    <w:name w:val="Sous-titre Car"/>
    <w:basedOn w:val="Policepardfaut"/>
    <w:link w:val="Sous-titre"/>
    <w:uiPriority w:val="11"/>
    <w:rsid w:val="00EF752B"/>
    <w:rPr>
      <w:rFonts w:ascii="Arial" w:eastAsiaTheme="majorEastAsia" w:hAnsi="Arial" w:cstheme="majorBidi"/>
      <w:b/>
      <w:iCs/>
      <w:color w:val="6A9531"/>
      <w:spacing w:val="15"/>
      <w:sz w:val="32"/>
    </w:rPr>
  </w:style>
  <w:style w:type="character" w:styleId="Emphasepl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A212E7"/>
    <w:rPr>
      <w:rFonts w:ascii="Arial" w:hAnsi="Arial"/>
      <w:b/>
      <w:i/>
      <w:iCs/>
      <w:color w:val="83244E"/>
      <w:sz w:val="20"/>
    </w:rPr>
  </w:style>
  <w:style w:type="character" w:styleId="Emphaseintense">
    <w:name w:val="Intense Emphasis"/>
    <w:basedOn w:val="Policepardfaut"/>
    <w:uiPriority w:val="21"/>
    <w:qFormat/>
    <w:rsid w:val="00EF752B"/>
    <w:rPr>
      <w:rFonts w:ascii="Arial" w:hAnsi="Arial"/>
      <w:b/>
      <w:bCs/>
      <w:i/>
      <w:iCs/>
      <w:color w:val="6A953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ple">
    <w:name w:val="Subtle Reference"/>
    <w:basedOn w:val="Policepardfaut"/>
    <w:uiPriority w:val="31"/>
    <w:qFormat/>
    <w:rsid w:val="00EF752B"/>
    <w:rPr>
      <w:rFonts w:ascii="Arial" w:hAnsi="Arial"/>
      <w:smallCaps/>
      <w:color w:val="6A953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EF752B"/>
    <w:rPr>
      <w:rFonts w:ascii="Arial" w:hAnsi="Arial"/>
      <w:b/>
      <w:bCs/>
      <w:smallCaps/>
      <w:color w:val="6A9531"/>
      <w:spacing w:val="5"/>
      <w:sz w:val="20"/>
      <w:u w:val="single"/>
    </w:rPr>
  </w:style>
  <w:style w:type="character" w:customStyle="1" w:styleId="Titre3Car">
    <w:name w:val="Titre 3 Car"/>
    <w:basedOn w:val="Policepardfaut"/>
    <w:link w:val="Titre3"/>
    <w:uiPriority w:val="9"/>
    <w:rsid w:val="00EF752B"/>
    <w:rPr>
      <w:rFonts w:ascii="Arial" w:eastAsiaTheme="majorEastAsia" w:hAnsi="Arial" w:cstheme="majorBidi"/>
      <w:b/>
      <w:bCs/>
      <w:i/>
      <w:color w:val="6A9531"/>
      <w:sz w:val="20"/>
    </w:rPr>
  </w:style>
  <w:style w:type="character" w:customStyle="1" w:styleId="Titre4Car">
    <w:name w:val="Titre 4 Car"/>
    <w:basedOn w:val="Policepardfaut"/>
    <w:link w:val="Titre4"/>
    <w:uiPriority w:val="9"/>
    <w:semiHidden/>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EF752B"/>
    <w:pPr>
      <w:spacing w:after="200"/>
    </w:pPr>
    <w:rPr>
      <w:b/>
      <w:bCs/>
      <w:color w:val="6A953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unhideWhenUsed/>
    <w:rsid w:val="00EF752B"/>
    <w:rPr>
      <w:rFonts w:ascii="Arial" w:hAnsi="Arial"/>
      <w:color w:val="6A9531"/>
      <w:sz w:val="20"/>
      <w:u w:val="single"/>
    </w:rPr>
  </w:style>
  <w:style w:type="character" w:styleId="Lienhypertextesuivivisit">
    <w:name w:val="FollowedHyperlink"/>
    <w:basedOn w:val="Policepardfaut"/>
    <w:uiPriority w:val="99"/>
    <w:semiHidden/>
    <w:unhideWhenUsed/>
    <w:rsid w:val="00EF752B"/>
    <w:rPr>
      <w:rFonts w:ascii="Arial" w:hAnsi="Arial"/>
      <w:color w:val="6A953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D57AB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6A9531" w:fill="FFFFFF"/>
      <w:ind w:left="4956"/>
      <w:contextualSpacing/>
      <w:jc w:val="center"/>
    </w:pPr>
    <w:rPr>
      <w:rFonts w:cs="Arial"/>
      <w:b/>
      <w:color w:val="6A953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Ind w:w="0" w:type="dxa"/>
      <w:tblCellMar>
        <w:top w:w="0" w:type="dxa"/>
        <w:left w:w="108" w:type="dxa"/>
        <w:bottom w:w="0" w:type="dxa"/>
        <w:right w:w="108" w:type="dxa"/>
      </w:tblCellMar>
    </w:tblPr>
    <w:tblStylePr w:type="firstRow">
      <w:tblPr/>
      <w:tcPr>
        <w:shd w:val="clear" w:color="auto" w:fill="C0D092"/>
      </w:tcPr>
    </w:tblStylePr>
  </w:style>
  <w:style w:type="paragraph" w:styleId="Normalcentr">
    <w:name w:val="Block Text"/>
    <w:basedOn w:val="Normal"/>
    <w:uiPriority w:val="99"/>
    <w:semiHidden/>
    <w:unhideWhenUsed/>
    <w:rsid w:val="00727AE0"/>
    <w:pPr>
      <w:ind w:left="1152" w:right="1152"/>
    </w:pPr>
    <w:rPr>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1CA"/>
    <w:pPr>
      <w:spacing w:line="288" w:lineRule="auto"/>
    </w:pPr>
    <w:rPr>
      <w:rFonts w:ascii="Arial" w:hAnsi="Arial"/>
      <w:sz w:val="20"/>
    </w:rPr>
  </w:style>
  <w:style w:type="paragraph" w:styleId="Titre1">
    <w:name w:val="heading 1"/>
    <w:basedOn w:val="Normal"/>
    <w:next w:val="Normal"/>
    <w:link w:val="Titre1Car"/>
    <w:autoRedefine/>
    <w:uiPriority w:val="9"/>
    <w:qFormat/>
    <w:rsid w:val="00EF752B"/>
    <w:pPr>
      <w:keepNext/>
      <w:keepLines/>
      <w:numPr>
        <w:numId w:val="1"/>
      </w:numPr>
      <w:spacing w:before="320" w:after="320"/>
      <w:outlineLvl w:val="0"/>
    </w:pPr>
    <w:rPr>
      <w:rFonts w:eastAsiaTheme="majorEastAsia" w:cstheme="majorBidi"/>
      <w:b/>
      <w:bCs/>
      <w:color w:val="6A9531"/>
      <w:sz w:val="32"/>
      <w:szCs w:val="32"/>
    </w:rPr>
  </w:style>
  <w:style w:type="paragraph" w:styleId="Titre2">
    <w:name w:val="heading 2"/>
    <w:basedOn w:val="Normal"/>
    <w:next w:val="Normal"/>
    <w:link w:val="Titre2Car"/>
    <w:uiPriority w:val="9"/>
    <w:unhideWhenUsed/>
    <w:qFormat/>
    <w:rsid w:val="00EF752B"/>
    <w:pPr>
      <w:keepNext/>
      <w:keepLines/>
      <w:spacing w:before="240" w:after="240"/>
      <w:outlineLvl w:val="1"/>
    </w:pPr>
    <w:rPr>
      <w:rFonts w:eastAsiaTheme="majorEastAsia" w:cstheme="majorBidi"/>
      <w:b/>
      <w:bCs/>
      <w:color w:val="6A9531"/>
      <w:sz w:val="28"/>
      <w:szCs w:val="26"/>
    </w:rPr>
  </w:style>
  <w:style w:type="paragraph" w:styleId="Titre3">
    <w:name w:val="heading 3"/>
    <w:basedOn w:val="Normal"/>
    <w:next w:val="Normal"/>
    <w:link w:val="Titre3Car"/>
    <w:uiPriority w:val="9"/>
    <w:unhideWhenUsed/>
    <w:qFormat/>
    <w:rsid w:val="00EF752B"/>
    <w:pPr>
      <w:keepNext/>
      <w:keepLines/>
      <w:spacing w:before="240" w:after="240"/>
      <w:outlineLvl w:val="2"/>
    </w:pPr>
    <w:rPr>
      <w:rFonts w:eastAsiaTheme="majorEastAsia" w:cstheme="majorBidi"/>
      <w:b/>
      <w:bCs/>
      <w:i/>
      <w:color w:val="6A953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blInd w:w="0" w:type="dxa"/>
      <w:tblCellMar>
        <w:top w:w="0" w:type="dxa"/>
        <w:left w:w="108" w:type="dxa"/>
        <w:bottom w:w="0" w:type="dxa"/>
        <w:right w:w="108" w:type="dxa"/>
      </w:tblCellMar>
    </w:tblPr>
    <w:tcPr>
      <w:shd w:val="clear" w:color="auto" w:fill="000000" w:themeFill="text1"/>
    </w:tcPr>
  </w:style>
  <w:style w:type="table" w:styleId="Grilledutableau">
    <w:name w:val="Table Grid"/>
    <w:aliases w:val="Tableaucdg"/>
    <w:basedOn w:val="TableauNormal"/>
    <w:uiPriority w:val="59"/>
    <w:rsid w:val="00EF752B"/>
    <w:pPr>
      <w:spacing w:before="120"/>
    </w:pPr>
    <w:rPr>
      <w:rFonts w:ascii="Arial" w:hAnsi="Arial"/>
      <w:color w:val="000000" w:themeColor="text1"/>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Arial" w:hAnsi="Arial"/>
        <w:b/>
        <w:bCs/>
        <w:color w:val="000000" w:themeColor="text1"/>
        <w:sz w:val="20"/>
        <w:szCs w:val="20"/>
      </w:rPr>
      <w:tblPr/>
      <w:tcPr>
        <w:shd w:val="clear" w:color="auto" w:fill="C0D092"/>
      </w:tcPr>
    </w:tblStylePr>
  </w:style>
  <w:style w:type="character" w:customStyle="1" w:styleId="Titre1Car">
    <w:name w:val="Titre 1 Car"/>
    <w:basedOn w:val="Policepardfaut"/>
    <w:link w:val="Titre1"/>
    <w:uiPriority w:val="9"/>
    <w:rsid w:val="00EF752B"/>
    <w:rPr>
      <w:rFonts w:ascii="Arial" w:eastAsiaTheme="majorEastAsia" w:hAnsi="Arial" w:cstheme="majorBidi"/>
      <w:b/>
      <w:bCs/>
      <w:color w:val="6A9531"/>
      <w:sz w:val="32"/>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color w:val="000000" w:themeColor="text1"/>
      <w:sz w:val="40"/>
      <w:szCs w:val="28"/>
    </w:rPr>
  </w:style>
  <w:style w:type="paragraph" w:styleId="TM1">
    <w:name w:val="toc 1"/>
    <w:basedOn w:val="Normal"/>
    <w:next w:val="Normal"/>
    <w:autoRedefine/>
    <w:uiPriority w:val="39"/>
    <w:unhideWhenUsed/>
    <w:qFormat/>
    <w:rsid w:val="00EF752B"/>
    <w:pPr>
      <w:spacing w:before="120" w:after="120"/>
    </w:pPr>
    <w:rPr>
      <w:b/>
      <w:color w:val="6A9531"/>
      <w:sz w:val="32"/>
    </w:rPr>
  </w:style>
  <w:style w:type="paragraph" w:styleId="TM2">
    <w:name w:val="toc 2"/>
    <w:basedOn w:val="Normal"/>
    <w:next w:val="Normal"/>
    <w:autoRedefine/>
    <w:uiPriority w:val="39"/>
    <w:unhideWhenUsed/>
    <w:qFormat/>
    <w:rsid w:val="00EF752B"/>
    <w:pPr>
      <w:ind w:left="200"/>
    </w:pPr>
    <w:rPr>
      <w:b/>
      <w:color w:val="6A9531"/>
      <w:sz w:val="28"/>
      <w:szCs w:val="22"/>
    </w:rPr>
  </w:style>
  <w:style w:type="paragraph" w:styleId="TM3">
    <w:name w:val="toc 3"/>
    <w:basedOn w:val="Normal"/>
    <w:next w:val="Normal"/>
    <w:autoRedefine/>
    <w:uiPriority w:val="39"/>
    <w:unhideWhenUsed/>
    <w:qFormat/>
    <w:rsid w:val="00EF752B"/>
    <w:pPr>
      <w:ind w:left="400"/>
    </w:pPr>
    <w:rPr>
      <w:b/>
      <w:i/>
      <w:color w:val="6A953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EF752B"/>
    <w:rPr>
      <w:rFonts w:ascii="Arial" w:eastAsiaTheme="majorEastAsia" w:hAnsi="Arial" w:cstheme="majorBidi"/>
      <w:b/>
      <w:bCs/>
      <w:color w:val="6A9531"/>
      <w:sz w:val="28"/>
      <w:szCs w:val="26"/>
    </w:rPr>
  </w:style>
  <w:style w:type="paragraph" w:styleId="Titre">
    <w:name w:val="Title"/>
    <w:basedOn w:val="Normal"/>
    <w:next w:val="Normal"/>
    <w:link w:val="TitreCar"/>
    <w:uiPriority w:val="10"/>
    <w:qFormat/>
    <w:rsid w:val="00EF752B"/>
    <w:pPr>
      <w:numPr>
        <w:numId w:val="3"/>
      </w:numPr>
      <w:spacing w:before="320" w:after="320"/>
      <w:contextualSpacing/>
    </w:pPr>
    <w:rPr>
      <w:rFonts w:eastAsiaTheme="majorEastAsia" w:cstheme="majorBidi"/>
      <w:b/>
      <w:color w:val="6A9531"/>
      <w:spacing w:val="5"/>
      <w:kern w:val="28"/>
      <w:sz w:val="40"/>
      <w:szCs w:val="52"/>
    </w:rPr>
  </w:style>
  <w:style w:type="character" w:customStyle="1" w:styleId="TitreCar">
    <w:name w:val="Titre Car"/>
    <w:basedOn w:val="Policepardfaut"/>
    <w:link w:val="Titre"/>
    <w:uiPriority w:val="10"/>
    <w:rsid w:val="00EF752B"/>
    <w:rPr>
      <w:rFonts w:ascii="Arial" w:eastAsiaTheme="majorEastAsia" w:hAnsi="Arial" w:cstheme="majorBidi"/>
      <w:b/>
      <w:color w:val="6A9531"/>
      <w:spacing w:val="5"/>
      <w:kern w:val="28"/>
      <w:sz w:val="40"/>
      <w:szCs w:val="52"/>
    </w:rPr>
  </w:style>
  <w:style w:type="paragraph" w:styleId="Sous-titre">
    <w:name w:val="Subtitle"/>
    <w:basedOn w:val="Normal"/>
    <w:next w:val="Normal"/>
    <w:link w:val="Sous-titreCar"/>
    <w:uiPriority w:val="11"/>
    <w:qFormat/>
    <w:rsid w:val="00EF752B"/>
    <w:pPr>
      <w:numPr>
        <w:ilvl w:val="1"/>
      </w:numPr>
      <w:spacing w:before="120" w:after="120"/>
      <w:jc w:val="right"/>
    </w:pPr>
    <w:rPr>
      <w:rFonts w:eastAsiaTheme="majorEastAsia" w:cstheme="majorBidi"/>
      <w:b/>
      <w:iCs/>
      <w:color w:val="6A9531"/>
      <w:spacing w:val="15"/>
      <w:sz w:val="32"/>
    </w:rPr>
  </w:style>
  <w:style w:type="character" w:customStyle="1" w:styleId="Sous-titreCar">
    <w:name w:val="Sous-titre Car"/>
    <w:basedOn w:val="Policepardfaut"/>
    <w:link w:val="Sous-titre"/>
    <w:uiPriority w:val="11"/>
    <w:rsid w:val="00EF752B"/>
    <w:rPr>
      <w:rFonts w:ascii="Arial" w:eastAsiaTheme="majorEastAsia" w:hAnsi="Arial" w:cstheme="majorBidi"/>
      <w:b/>
      <w:iCs/>
      <w:color w:val="6A9531"/>
      <w:spacing w:val="15"/>
      <w:sz w:val="32"/>
    </w:rPr>
  </w:style>
  <w:style w:type="character" w:styleId="Emphasepl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A212E7"/>
    <w:rPr>
      <w:rFonts w:ascii="Arial" w:hAnsi="Arial"/>
      <w:b/>
      <w:i/>
      <w:iCs/>
      <w:color w:val="83244E"/>
      <w:sz w:val="20"/>
    </w:rPr>
  </w:style>
  <w:style w:type="character" w:styleId="Emphaseintense">
    <w:name w:val="Intense Emphasis"/>
    <w:basedOn w:val="Policepardfaut"/>
    <w:uiPriority w:val="21"/>
    <w:qFormat/>
    <w:rsid w:val="00EF752B"/>
    <w:rPr>
      <w:rFonts w:ascii="Arial" w:hAnsi="Arial"/>
      <w:b/>
      <w:bCs/>
      <w:i/>
      <w:iCs/>
      <w:color w:val="6A953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ple">
    <w:name w:val="Subtle Reference"/>
    <w:basedOn w:val="Policepardfaut"/>
    <w:uiPriority w:val="31"/>
    <w:qFormat/>
    <w:rsid w:val="00EF752B"/>
    <w:rPr>
      <w:rFonts w:ascii="Arial" w:hAnsi="Arial"/>
      <w:smallCaps/>
      <w:color w:val="6A953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EF752B"/>
    <w:rPr>
      <w:rFonts w:ascii="Arial" w:hAnsi="Arial"/>
      <w:b/>
      <w:bCs/>
      <w:smallCaps/>
      <w:color w:val="6A9531"/>
      <w:spacing w:val="5"/>
      <w:sz w:val="20"/>
      <w:u w:val="single"/>
    </w:rPr>
  </w:style>
  <w:style w:type="character" w:customStyle="1" w:styleId="Titre3Car">
    <w:name w:val="Titre 3 Car"/>
    <w:basedOn w:val="Policepardfaut"/>
    <w:link w:val="Titre3"/>
    <w:uiPriority w:val="9"/>
    <w:rsid w:val="00EF752B"/>
    <w:rPr>
      <w:rFonts w:ascii="Arial" w:eastAsiaTheme="majorEastAsia" w:hAnsi="Arial" w:cstheme="majorBidi"/>
      <w:b/>
      <w:bCs/>
      <w:i/>
      <w:color w:val="6A9531"/>
      <w:sz w:val="20"/>
    </w:rPr>
  </w:style>
  <w:style w:type="character" w:customStyle="1" w:styleId="Titre4Car">
    <w:name w:val="Titre 4 Car"/>
    <w:basedOn w:val="Policepardfaut"/>
    <w:link w:val="Titre4"/>
    <w:uiPriority w:val="9"/>
    <w:semiHidden/>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EF752B"/>
    <w:pPr>
      <w:spacing w:after="200"/>
    </w:pPr>
    <w:rPr>
      <w:b/>
      <w:bCs/>
      <w:color w:val="6A953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unhideWhenUsed/>
    <w:rsid w:val="00EF752B"/>
    <w:rPr>
      <w:rFonts w:ascii="Arial" w:hAnsi="Arial"/>
      <w:color w:val="6A9531"/>
      <w:sz w:val="20"/>
      <w:u w:val="single"/>
    </w:rPr>
  </w:style>
  <w:style w:type="character" w:styleId="Lienhypertextesuivivisit">
    <w:name w:val="FollowedHyperlink"/>
    <w:basedOn w:val="Policepardfaut"/>
    <w:uiPriority w:val="99"/>
    <w:semiHidden/>
    <w:unhideWhenUsed/>
    <w:rsid w:val="00EF752B"/>
    <w:rPr>
      <w:rFonts w:ascii="Arial" w:hAnsi="Arial"/>
      <w:color w:val="6A953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D57AB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6A9531" w:fill="FFFFFF"/>
      <w:ind w:left="4956"/>
      <w:contextualSpacing/>
      <w:jc w:val="center"/>
    </w:pPr>
    <w:rPr>
      <w:rFonts w:cs="Arial"/>
      <w:b/>
      <w:color w:val="6A953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Ind w:w="0" w:type="dxa"/>
      <w:tblCellMar>
        <w:top w:w="0" w:type="dxa"/>
        <w:left w:w="108" w:type="dxa"/>
        <w:bottom w:w="0" w:type="dxa"/>
        <w:right w:w="108" w:type="dxa"/>
      </w:tblCellMar>
    </w:tblPr>
    <w:tblStylePr w:type="firstRow">
      <w:tblPr/>
      <w:tcPr>
        <w:shd w:val="clear" w:color="auto" w:fill="C0D092"/>
      </w:tcPr>
    </w:tblStylePr>
  </w:style>
  <w:style w:type="paragraph" w:styleId="Normalcentr">
    <w:name w:val="Block Text"/>
    <w:basedOn w:val="Normal"/>
    <w:uiPriority w:val="99"/>
    <w:semiHidden/>
    <w:unhideWhenUsed/>
    <w:rsid w:val="00727AE0"/>
    <w:pPr>
      <w:ind w:left="1152" w:right="1152"/>
    </w:pPr>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730113">
      <w:bodyDiv w:val="1"/>
      <w:marLeft w:val="0"/>
      <w:marRight w:val="0"/>
      <w:marTop w:val="0"/>
      <w:marBottom w:val="0"/>
      <w:divBdr>
        <w:top w:val="none" w:sz="0" w:space="0" w:color="auto"/>
        <w:left w:val="none" w:sz="0" w:space="0" w:color="auto"/>
        <w:bottom w:val="none" w:sz="0" w:space="0" w:color="auto"/>
        <w:right w:val="none" w:sz="0" w:space="0" w:color="auto"/>
      </w:divBdr>
    </w:div>
    <w:div w:id="300964054">
      <w:bodyDiv w:val="1"/>
      <w:marLeft w:val="0"/>
      <w:marRight w:val="0"/>
      <w:marTop w:val="0"/>
      <w:marBottom w:val="0"/>
      <w:divBdr>
        <w:top w:val="none" w:sz="0" w:space="0" w:color="auto"/>
        <w:left w:val="none" w:sz="0" w:space="0" w:color="auto"/>
        <w:bottom w:val="none" w:sz="0" w:space="0" w:color="auto"/>
        <w:right w:val="none" w:sz="0" w:space="0" w:color="auto"/>
      </w:divBdr>
    </w:div>
    <w:div w:id="351301033">
      <w:bodyDiv w:val="1"/>
      <w:marLeft w:val="0"/>
      <w:marRight w:val="0"/>
      <w:marTop w:val="0"/>
      <w:marBottom w:val="0"/>
      <w:divBdr>
        <w:top w:val="none" w:sz="0" w:space="0" w:color="auto"/>
        <w:left w:val="none" w:sz="0" w:space="0" w:color="auto"/>
        <w:bottom w:val="none" w:sz="0" w:space="0" w:color="auto"/>
        <w:right w:val="none" w:sz="0" w:space="0" w:color="auto"/>
      </w:divBdr>
    </w:div>
    <w:div w:id="554126798">
      <w:bodyDiv w:val="1"/>
      <w:marLeft w:val="0"/>
      <w:marRight w:val="0"/>
      <w:marTop w:val="0"/>
      <w:marBottom w:val="0"/>
      <w:divBdr>
        <w:top w:val="none" w:sz="0" w:space="0" w:color="auto"/>
        <w:left w:val="none" w:sz="0" w:space="0" w:color="auto"/>
        <w:bottom w:val="none" w:sz="0" w:space="0" w:color="auto"/>
        <w:right w:val="none" w:sz="0" w:space="0" w:color="auto"/>
      </w:divBdr>
    </w:div>
    <w:div w:id="640965578">
      <w:bodyDiv w:val="1"/>
      <w:marLeft w:val="0"/>
      <w:marRight w:val="0"/>
      <w:marTop w:val="0"/>
      <w:marBottom w:val="0"/>
      <w:divBdr>
        <w:top w:val="none" w:sz="0" w:space="0" w:color="auto"/>
        <w:left w:val="none" w:sz="0" w:space="0" w:color="auto"/>
        <w:bottom w:val="none" w:sz="0" w:space="0" w:color="auto"/>
        <w:right w:val="none" w:sz="0" w:space="0" w:color="auto"/>
      </w:divBdr>
    </w:div>
    <w:div w:id="1053693896">
      <w:bodyDiv w:val="1"/>
      <w:marLeft w:val="0"/>
      <w:marRight w:val="0"/>
      <w:marTop w:val="0"/>
      <w:marBottom w:val="0"/>
      <w:divBdr>
        <w:top w:val="none" w:sz="0" w:space="0" w:color="auto"/>
        <w:left w:val="none" w:sz="0" w:space="0" w:color="auto"/>
        <w:bottom w:val="none" w:sz="0" w:space="0" w:color="auto"/>
        <w:right w:val="none" w:sz="0" w:space="0" w:color="auto"/>
      </w:divBdr>
    </w:div>
    <w:div w:id="1212308417">
      <w:bodyDiv w:val="1"/>
      <w:marLeft w:val="0"/>
      <w:marRight w:val="0"/>
      <w:marTop w:val="0"/>
      <w:marBottom w:val="0"/>
      <w:divBdr>
        <w:top w:val="none" w:sz="0" w:space="0" w:color="auto"/>
        <w:left w:val="none" w:sz="0" w:space="0" w:color="auto"/>
        <w:bottom w:val="none" w:sz="0" w:space="0" w:color="auto"/>
        <w:right w:val="none" w:sz="0" w:space="0" w:color="auto"/>
      </w:divBdr>
    </w:div>
    <w:div w:id="1292327110">
      <w:bodyDiv w:val="1"/>
      <w:marLeft w:val="0"/>
      <w:marRight w:val="0"/>
      <w:marTop w:val="0"/>
      <w:marBottom w:val="0"/>
      <w:divBdr>
        <w:top w:val="none" w:sz="0" w:space="0" w:color="auto"/>
        <w:left w:val="none" w:sz="0" w:space="0" w:color="auto"/>
        <w:bottom w:val="none" w:sz="0" w:space="0" w:color="auto"/>
        <w:right w:val="none" w:sz="0" w:space="0" w:color="auto"/>
      </w:divBdr>
      <w:divsChild>
        <w:div w:id="1867979056">
          <w:marLeft w:val="0"/>
          <w:marRight w:val="0"/>
          <w:marTop w:val="0"/>
          <w:marBottom w:val="0"/>
          <w:divBdr>
            <w:top w:val="none" w:sz="0" w:space="0" w:color="auto"/>
            <w:left w:val="none" w:sz="0" w:space="0" w:color="auto"/>
            <w:bottom w:val="none" w:sz="0" w:space="0" w:color="auto"/>
            <w:right w:val="none" w:sz="0" w:space="0" w:color="auto"/>
          </w:divBdr>
          <w:divsChild>
            <w:div w:id="652487255">
              <w:marLeft w:val="0"/>
              <w:marRight w:val="0"/>
              <w:marTop w:val="0"/>
              <w:marBottom w:val="0"/>
              <w:divBdr>
                <w:top w:val="none" w:sz="0" w:space="0" w:color="auto"/>
                <w:left w:val="none" w:sz="0" w:space="0" w:color="auto"/>
                <w:bottom w:val="none" w:sz="0" w:space="0" w:color="auto"/>
                <w:right w:val="none" w:sz="0" w:space="0" w:color="auto"/>
              </w:divBdr>
              <w:divsChild>
                <w:div w:id="888423293">
                  <w:marLeft w:val="0"/>
                  <w:marRight w:val="0"/>
                  <w:marTop w:val="0"/>
                  <w:marBottom w:val="0"/>
                  <w:divBdr>
                    <w:top w:val="none" w:sz="0" w:space="0" w:color="auto"/>
                    <w:left w:val="none" w:sz="0" w:space="0" w:color="auto"/>
                    <w:bottom w:val="none" w:sz="0" w:space="0" w:color="auto"/>
                    <w:right w:val="none" w:sz="0" w:space="0" w:color="auto"/>
                  </w:divBdr>
                  <w:divsChild>
                    <w:div w:id="865948339">
                      <w:marLeft w:val="0"/>
                      <w:marRight w:val="0"/>
                      <w:marTop w:val="0"/>
                      <w:marBottom w:val="0"/>
                      <w:divBdr>
                        <w:top w:val="none" w:sz="0" w:space="0" w:color="auto"/>
                        <w:left w:val="none" w:sz="0" w:space="0" w:color="auto"/>
                        <w:bottom w:val="none" w:sz="0" w:space="0" w:color="auto"/>
                        <w:right w:val="none" w:sz="0" w:space="0" w:color="auto"/>
                      </w:divBdr>
                      <w:divsChild>
                        <w:div w:id="1425106462">
                          <w:marLeft w:val="0"/>
                          <w:marRight w:val="0"/>
                          <w:marTop w:val="0"/>
                          <w:marBottom w:val="0"/>
                          <w:divBdr>
                            <w:top w:val="none" w:sz="0" w:space="0" w:color="auto"/>
                            <w:left w:val="none" w:sz="0" w:space="0" w:color="auto"/>
                            <w:bottom w:val="none" w:sz="0" w:space="0" w:color="auto"/>
                            <w:right w:val="none" w:sz="0" w:space="0" w:color="auto"/>
                          </w:divBdr>
                          <w:divsChild>
                            <w:div w:id="1923954564">
                              <w:marLeft w:val="0"/>
                              <w:marRight w:val="0"/>
                              <w:marTop w:val="0"/>
                              <w:marBottom w:val="0"/>
                              <w:divBdr>
                                <w:top w:val="none" w:sz="0" w:space="0" w:color="auto"/>
                                <w:left w:val="none" w:sz="0" w:space="0" w:color="auto"/>
                                <w:bottom w:val="none" w:sz="0" w:space="0" w:color="auto"/>
                                <w:right w:val="none" w:sz="0" w:space="0" w:color="auto"/>
                              </w:divBdr>
                              <w:divsChild>
                                <w:div w:id="1302073942">
                                  <w:marLeft w:val="195"/>
                                  <w:marRight w:val="180"/>
                                  <w:marTop w:val="0"/>
                                  <w:marBottom w:val="105"/>
                                  <w:divBdr>
                                    <w:top w:val="none" w:sz="0" w:space="0" w:color="auto"/>
                                    <w:left w:val="none" w:sz="0" w:space="0" w:color="auto"/>
                                    <w:bottom w:val="none" w:sz="0" w:space="0" w:color="auto"/>
                                    <w:right w:val="none" w:sz="0" w:space="0" w:color="auto"/>
                                  </w:divBdr>
                                  <w:divsChild>
                                    <w:div w:id="686714516">
                                      <w:marLeft w:val="0"/>
                                      <w:marRight w:val="0"/>
                                      <w:marTop w:val="0"/>
                                      <w:marBottom w:val="375"/>
                                      <w:divBdr>
                                        <w:top w:val="none" w:sz="0" w:space="0" w:color="auto"/>
                                        <w:left w:val="none" w:sz="0" w:space="0" w:color="auto"/>
                                        <w:bottom w:val="none" w:sz="0" w:space="0" w:color="auto"/>
                                        <w:right w:val="none" w:sz="0" w:space="0" w:color="auto"/>
                                      </w:divBdr>
                                      <w:divsChild>
                                        <w:div w:id="47252656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637869">
      <w:bodyDiv w:val="1"/>
      <w:marLeft w:val="0"/>
      <w:marRight w:val="0"/>
      <w:marTop w:val="0"/>
      <w:marBottom w:val="0"/>
      <w:divBdr>
        <w:top w:val="none" w:sz="0" w:space="0" w:color="auto"/>
        <w:left w:val="none" w:sz="0" w:space="0" w:color="auto"/>
        <w:bottom w:val="none" w:sz="0" w:space="0" w:color="auto"/>
        <w:right w:val="none" w:sz="0" w:space="0" w:color="auto"/>
      </w:divBdr>
    </w:div>
    <w:div w:id="2132824640">
      <w:bodyDiv w:val="1"/>
      <w:marLeft w:val="0"/>
      <w:marRight w:val="0"/>
      <w:marTop w:val="0"/>
      <w:marBottom w:val="0"/>
      <w:divBdr>
        <w:top w:val="none" w:sz="0" w:space="0" w:color="auto"/>
        <w:left w:val="none" w:sz="0" w:space="0" w:color="auto"/>
        <w:bottom w:val="none" w:sz="0" w:space="0" w:color="auto"/>
        <w:right w:val="none" w:sz="0" w:space="0" w:color="auto"/>
      </w:divBdr>
      <w:divsChild>
        <w:div w:id="2031905613">
          <w:marLeft w:val="0"/>
          <w:marRight w:val="0"/>
          <w:marTop w:val="0"/>
          <w:marBottom w:val="0"/>
          <w:divBdr>
            <w:top w:val="none" w:sz="0" w:space="0" w:color="auto"/>
            <w:left w:val="none" w:sz="0" w:space="0" w:color="auto"/>
            <w:bottom w:val="none" w:sz="0" w:space="0" w:color="auto"/>
            <w:right w:val="none" w:sz="0" w:space="0" w:color="auto"/>
          </w:divBdr>
          <w:divsChild>
            <w:div w:id="1994017790">
              <w:marLeft w:val="0"/>
              <w:marRight w:val="0"/>
              <w:marTop w:val="0"/>
              <w:marBottom w:val="0"/>
              <w:divBdr>
                <w:top w:val="none" w:sz="0" w:space="0" w:color="auto"/>
                <w:left w:val="none" w:sz="0" w:space="0" w:color="auto"/>
                <w:bottom w:val="none" w:sz="0" w:space="0" w:color="auto"/>
                <w:right w:val="none" w:sz="0" w:space="0" w:color="auto"/>
              </w:divBdr>
              <w:divsChild>
                <w:div w:id="1891838221">
                  <w:marLeft w:val="0"/>
                  <w:marRight w:val="0"/>
                  <w:marTop w:val="0"/>
                  <w:marBottom w:val="0"/>
                  <w:divBdr>
                    <w:top w:val="none" w:sz="0" w:space="0" w:color="auto"/>
                    <w:left w:val="none" w:sz="0" w:space="0" w:color="auto"/>
                    <w:bottom w:val="none" w:sz="0" w:space="0" w:color="auto"/>
                    <w:right w:val="none" w:sz="0" w:space="0" w:color="auto"/>
                  </w:divBdr>
                  <w:divsChild>
                    <w:div w:id="498236918">
                      <w:marLeft w:val="0"/>
                      <w:marRight w:val="0"/>
                      <w:marTop w:val="0"/>
                      <w:marBottom w:val="0"/>
                      <w:divBdr>
                        <w:top w:val="none" w:sz="0" w:space="0" w:color="auto"/>
                        <w:left w:val="none" w:sz="0" w:space="0" w:color="auto"/>
                        <w:bottom w:val="none" w:sz="0" w:space="0" w:color="auto"/>
                        <w:right w:val="none" w:sz="0" w:space="0" w:color="auto"/>
                      </w:divBdr>
                      <w:divsChild>
                        <w:div w:id="235557801">
                          <w:marLeft w:val="0"/>
                          <w:marRight w:val="0"/>
                          <w:marTop w:val="0"/>
                          <w:marBottom w:val="0"/>
                          <w:divBdr>
                            <w:top w:val="none" w:sz="0" w:space="0" w:color="auto"/>
                            <w:left w:val="none" w:sz="0" w:space="0" w:color="auto"/>
                            <w:bottom w:val="none" w:sz="0" w:space="0" w:color="auto"/>
                            <w:right w:val="none" w:sz="0" w:space="0" w:color="auto"/>
                          </w:divBdr>
                          <w:divsChild>
                            <w:div w:id="1677146687">
                              <w:marLeft w:val="0"/>
                              <w:marRight w:val="0"/>
                              <w:marTop w:val="0"/>
                              <w:marBottom w:val="0"/>
                              <w:divBdr>
                                <w:top w:val="none" w:sz="0" w:space="0" w:color="auto"/>
                                <w:left w:val="none" w:sz="0" w:space="0" w:color="auto"/>
                                <w:bottom w:val="none" w:sz="0" w:space="0" w:color="auto"/>
                                <w:right w:val="none" w:sz="0" w:space="0" w:color="auto"/>
                              </w:divBdr>
                              <w:divsChild>
                                <w:div w:id="734814631">
                                  <w:marLeft w:val="195"/>
                                  <w:marRight w:val="180"/>
                                  <w:marTop w:val="0"/>
                                  <w:marBottom w:val="105"/>
                                  <w:divBdr>
                                    <w:top w:val="none" w:sz="0" w:space="0" w:color="auto"/>
                                    <w:left w:val="none" w:sz="0" w:space="0" w:color="auto"/>
                                    <w:bottom w:val="none" w:sz="0" w:space="0" w:color="auto"/>
                                    <w:right w:val="none" w:sz="0" w:space="0" w:color="auto"/>
                                  </w:divBdr>
                                  <w:divsChild>
                                    <w:div w:id="692540476">
                                      <w:marLeft w:val="0"/>
                                      <w:marRight w:val="0"/>
                                      <w:marTop w:val="0"/>
                                      <w:marBottom w:val="375"/>
                                      <w:divBdr>
                                        <w:top w:val="none" w:sz="0" w:space="0" w:color="auto"/>
                                        <w:left w:val="none" w:sz="0" w:space="0" w:color="auto"/>
                                        <w:bottom w:val="none" w:sz="0" w:space="0" w:color="auto"/>
                                        <w:right w:val="none" w:sz="0" w:space="0" w:color="auto"/>
                                      </w:divBdr>
                                      <w:divsChild>
                                        <w:div w:id="1267516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K:\Charte%20Graphique\ModelesDocuments\Arr&#234;t&#233;-D&#233;lib&#233;ration\modele-arretes.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modele-arretes.dotx</Template>
  <TotalTime>8</TotalTime>
  <Pages>3</Pages>
  <Words>975</Words>
  <Characters>5365</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Agence Réseaux</Company>
  <LinksUpToDate>false</LinksUpToDate>
  <CharactersWithSpaces>6328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GUTKNECHT</dc:creator>
  <cp:lastModifiedBy>CORNEC Claire</cp:lastModifiedBy>
  <cp:revision>4</cp:revision>
  <cp:lastPrinted>2014-08-21T07:37:00Z</cp:lastPrinted>
  <dcterms:created xsi:type="dcterms:W3CDTF">2015-01-19T10:07:00Z</dcterms:created>
  <dcterms:modified xsi:type="dcterms:W3CDTF">2015-01-19T10:16:00Z</dcterms:modified>
</cp:coreProperties>
</file>