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ED" w:rsidRDefault="007F6058" w:rsidP="00DD40ED">
      <w:pPr>
        <w:jc w:val="right"/>
      </w:pPr>
      <w:bookmarkStart w:id="0" w:name="_GoBack"/>
      <w:bookmarkEnd w:id="0"/>
      <w:r>
        <w:rPr>
          <w:rFonts w:ascii="Eurostile" w:hAnsi="Eurostil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9" type="#_x0000_t172" style="width:93.75pt;height:57pt" fillcolor="black">
            <v:shadow color="#868686"/>
            <v:textpath style="font-family:&quot;Arial Black&quot;;font-size:9pt;v-text-kern:t" trim="t" fitpath="t" string="MODÈLE &#10;À ADAPTER"/>
          </v:shape>
        </w:pict>
      </w:r>
    </w:p>
    <w:p w:rsidR="009561C6" w:rsidRPr="00221CED" w:rsidRDefault="009561C6" w:rsidP="009561C6">
      <w:pPr>
        <w:tabs>
          <w:tab w:val="right" w:pos="9923"/>
        </w:tabs>
        <w:spacing w:line="240" w:lineRule="auto"/>
        <w:ind w:right="-994"/>
        <w:rPr>
          <w:rStyle w:val="Titredulivre"/>
        </w:rPr>
      </w:pPr>
      <w:r w:rsidRPr="00221CED">
        <w:rPr>
          <w:rStyle w:val="Titredulivre"/>
        </w:rPr>
        <w:t>DÉPARTEMENT DU MORBIHAN</w:t>
      </w:r>
    </w:p>
    <w:p w:rsidR="009561C6" w:rsidRPr="00221CED" w:rsidRDefault="009561C6" w:rsidP="009561C6">
      <w:pPr>
        <w:tabs>
          <w:tab w:val="right" w:leader="dot" w:pos="3969"/>
        </w:tabs>
        <w:spacing w:line="240" w:lineRule="auto"/>
        <w:ind w:right="-994"/>
        <w:rPr>
          <w:rStyle w:val="Titredulivre"/>
        </w:rPr>
      </w:pPr>
      <w:r w:rsidRPr="00221CED">
        <w:rPr>
          <w:rStyle w:val="Titredulivre"/>
        </w:rPr>
        <w:t>ARRONDISSEMENT DE ……………………………….</w:t>
      </w:r>
    </w:p>
    <w:p w:rsidR="009561C6" w:rsidRPr="00221CED" w:rsidRDefault="009561C6" w:rsidP="009561C6">
      <w:pPr>
        <w:spacing w:line="720" w:lineRule="auto"/>
        <w:rPr>
          <w:rStyle w:val="Titredulivre"/>
        </w:rPr>
      </w:pPr>
      <w:r w:rsidRPr="00221CED">
        <w:rPr>
          <w:rStyle w:val="Titredulivre"/>
        </w:rPr>
        <w:t>COLLECTIVITÉ OU ÉTABLISSEMENT PUBLIC TERRITORIAL…………………</w:t>
      </w:r>
    </w:p>
    <w:p w:rsidR="000A63C9" w:rsidRPr="009E15E5" w:rsidRDefault="000A63C9" w:rsidP="008B1045">
      <w:pPr>
        <w:pStyle w:val="Titre"/>
        <w:spacing w:line="360" w:lineRule="auto"/>
        <w:jc w:val="center"/>
      </w:pPr>
      <w:r w:rsidRPr="00D701C8">
        <w:t>A</w:t>
      </w:r>
      <w:r>
        <w:t xml:space="preserve">rrêté </w:t>
      </w:r>
      <w:r w:rsidR="008618C0">
        <w:t>de suspension</w:t>
      </w:r>
      <w:r w:rsidR="00A160C6">
        <w:t xml:space="preserve"> sanitaire</w:t>
      </w:r>
    </w:p>
    <w:p w:rsidR="006647E9" w:rsidRPr="006647E9" w:rsidRDefault="000A63C9" w:rsidP="006647E9">
      <w:pPr>
        <w:spacing w:before="240" w:after="240"/>
        <w:rPr>
          <w:b/>
          <w:u w:val="single"/>
        </w:rPr>
      </w:pPr>
      <w:r w:rsidRPr="00653751">
        <w:t xml:space="preserve">Le Maire </w:t>
      </w:r>
      <w:r w:rsidRPr="00653751">
        <w:rPr>
          <w:b/>
          <w:u w:val="single"/>
        </w:rPr>
        <w:t>OU</w:t>
      </w:r>
      <w:r w:rsidRPr="00653751">
        <w:t xml:space="preserve"> le Président ;</w:t>
      </w:r>
    </w:p>
    <w:p w:rsidR="001A68CD" w:rsidRDefault="001A68CD" w:rsidP="001A68CD">
      <w:r>
        <w:t>VU la loi n° 83-634 du 13 juillet 1983 modifiée portant droits et obligations des fonctionnaires</w:t>
      </w:r>
      <w:r w:rsidR="002B2CA4">
        <w:t xml:space="preserve"> </w:t>
      </w:r>
      <w:r w:rsidR="001D1E8A">
        <w:t>;</w:t>
      </w:r>
    </w:p>
    <w:p w:rsidR="001A68CD" w:rsidRDefault="001A68CD" w:rsidP="001A68CD">
      <w:r>
        <w:t>VU la loi n° 84-53 du 26 janvier 1984 modifiée portant dispositions statutaires relatives à la fonction publique territoriale</w:t>
      </w:r>
      <w:r w:rsidR="002B2CA4">
        <w:t xml:space="preserve"> </w:t>
      </w:r>
      <w:r>
        <w:t>;</w:t>
      </w:r>
    </w:p>
    <w:p w:rsidR="00F012FC" w:rsidRDefault="00F5096F" w:rsidP="001A68CD">
      <w:r>
        <w:t>Vu</w:t>
      </w:r>
      <w:r w:rsidRPr="00F5096F">
        <w:t xml:space="preserve"> la loi n°2021-1040 du 5 août 2021 relative à la gestion de la crise sanitaire</w:t>
      </w:r>
      <w:r w:rsidR="001D1E8A">
        <w:t> ;</w:t>
      </w:r>
    </w:p>
    <w:p w:rsidR="00F5096F" w:rsidRDefault="00F5096F" w:rsidP="00F5096F">
      <w:r>
        <w:t>Vu le décret n° 2021-699 du 1er juin 2021 prescrivant les mesures générales nécessaires à la gestion</w:t>
      </w:r>
      <w:r w:rsidR="00A160C6">
        <w:t xml:space="preserve"> de la sortie de crise sanitaire</w:t>
      </w:r>
      <w:r w:rsidR="001D1E8A">
        <w:t> ;</w:t>
      </w:r>
    </w:p>
    <w:p w:rsidR="00F012FC" w:rsidRDefault="00F5096F" w:rsidP="001A68CD">
      <w:r>
        <w:t>VU la FAQ de la DG</w:t>
      </w:r>
      <w:r w:rsidR="00A160C6">
        <w:t>CL</w:t>
      </w:r>
      <w:r>
        <w:t xml:space="preserve"> « </w:t>
      </w:r>
      <w:r w:rsidR="00B2526B" w:rsidRPr="00B2526B">
        <w:t>relatives à la prise en compte dans la fonction publique territoriale de l’évolution de l’épidémie de Covid-19 »</w:t>
      </w:r>
      <w:r w:rsidR="006D672E">
        <w:t>,</w:t>
      </w:r>
    </w:p>
    <w:p w:rsidR="008618C0" w:rsidRDefault="002E3282" w:rsidP="008618C0">
      <w:r>
        <w:t xml:space="preserve">CONSIDÉRANT </w:t>
      </w:r>
      <w:r w:rsidR="008618C0">
        <w:t xml:space="preserve">que </w:t>
      </w:r>
      <w:r w:rsidR="004D7FC8">
        <w:t>l’agent</w:t>
      </w:r>
      <w:r w:rsidR="008618C0" w:rsidRPr="008744EC">
        <w:rPr>
          <w:i/>
        </w:rPr>
        <w:t xml:space="preserve"> </w:t>
      </w:r>
      <w:r w:rsidR="008618C0">
        <w:t xml:space="preserve">est soumis à l’obligation de </w:t>
      </w:r>
      <w:r w:rsidR="004D7FC8">
        <w:t>vaccination</w:t>
      </w:r>
      <w:r w:rsidR="006D672E">
        <w:t>,</w:t>
      </w:r>
    </w:p>
    <w:p w:rsidR="004D7FC8" w:rsidRDefault="004D7FC8" w:rsidP="008618C0">
      <w:r>
        <w:t>CONSIDÉRANT</w:t>
      </w:r>
      <w:r>
        <w:rPr>
          <w:rFonts w:cs="Arial"/>
          <w:sz w:val="28"/>
          <w:szCs w:val="28"/>
        </w:rPr>
        <w:t xml:space="preserve"> </w:t>
      </w:r>
      <w:r w:rsidRPr="004D7FC8">
        <w:t>qu’entre le 7 août et le 14 septembre 2021</w:t>
      </w:r>
      <w:r>
        <w:t xml:space="preserve">, </w:t>
      </w:r>
      <w:r w:rsidRPr="004D7FC8">
        <w:t>les personnes concernées d</w:t>
      </w:r>
      <w:r w:rsidR="00753F1D">
        <w:t>oiven</w:t>
      </w:r>
      <w:r w:rsidRPr="004D7FC8">
        <w:t>t présenter leur certificat de statut vaccinal ou, à défaut, le résultat d’un test virologique négatif</w:t>
      </w:r>
      <w:r>
        <w:t xml:space="preserve"> </w:t>
      </w:r>
      <w:r w:rsidRPr="004D7FC8">
        <w:t>issu d’un examen de dépistage RT-PCR, d’un test antigénique ou d’un autotest réalisé sous la supervision d’un des professionnels de santé, d’au plus 72 heure</w:t>
      </w:r>
      <w:r>
        <w:t>,</w:t>
      </w:r>
    </w:p>
    <w:p w:rsidR="004D7FC8" w:rsidRDefault="004D7FC8" w:rsidP="008618C0">
      <w:r>
        <w:t>CONSIDÉRANT</w:t>
      </w:r>
      <w:r w:rsidRPr="004D7FC8">
        <w:rPr>
          <w:rFonts w:cs="Arial"/>
          <w:sz w:val="28"/>
          <w:szCs w:val="28"/>
        </w:rPr>
        <w:t xml:space="preserve"> </w:t>
      </w:r>
      <w:r w:rsidRPr="004D7FC8">
        <w:t>qu’entre le 5 septembre2021 et jusqu’au 15 octobre 2021 inclus: les personnes concernées d</w:t>
      </w:r>
      <w:r w:rsidR="00753F1D">
        <w:t>oiven</w:t>
      </w:r>
      <w:r w:rsidRPr="004D7FC8">
        <w:t>t présenter leur certificat de statut vaccinal ou, à défaut, le justificatif d’une première dose et d’un test virologique négatif</w:t>
      </w:r>
      <w:r w:rsidR="00753F1D">
        <w:t>,</w:t>
      </w:r>
    </w:p>
    <w:p w:rsidR="004D7FC8" w:rsidRDefault="004D7FC8" w:rsidP="008618C0">
      <w:r>
        <w:t xml:space="preserve">CONSIDÉRANT qu’à partir du </w:t>
      </w:r>
      <w:r w:rsidRPr="004D7FC8">
        <w:t>16 octobre 2021</w:t>
      </w:r>
      <w:r w:rsidR="00753F1D">
        <w:t>: les personnes concernées d</w:t>
      </w:r>
      <w:r w:rsidRPr="004D7FC8">
        <w:t>o</w:t>
      </w:r>
      <w:r w:rsidR="00753F1D">
        <w:t>ive</w:t>
      </w:r>
      <w:r w:rsidRPr="004D7FC8">
        <w:t>nt présenter leur certificat de statut vaccinal</w:t>
      </w:r>
      <w:r w:rsidR="00753F1D">
        <w:t>,</w:t>
      </w:r>
    </w:p>
    <w:p w:rsidR="002B69E3" w:rsidRDefault="002B69E3" w:rsidP="002B69E3">
      <w:r>
        <w:t xml:space="preserve">CONSIDÉRANT </w:t>
      </w:r>
      <w:r w:rsidR="00A160C6">
        <w:t xml:space="preserve">que </w:t>
      </w:r>
      <w:r w:rsidR="004D7FC8">
        <w:t>l</w:t>
      </w:r>
      <w:r w:rsidR="004D7FC8" w:rsidRPr="004D7FC8">
        <w:t xml:space="preserve">es justificatifs sont présentés par l’agent à son employeur, qui est chargé de veiller au respect de cette </w:t>
      </w:r>
      <w:r w:rsidR="00753F1D">
        <w:t>obligation,</w:t>
      </w:r>
    </w:p>
    <w:p w:rsidR="004D7FC8" w:rsidRDefault="002B69E3" w:rsidP="001A68CD">
      <w:r w:rsidRPr="002B69E3">
        <w:t xml:space="preserve">CONSIDÉRANT </w:t>
      </w:r>
      <w:r w:rsidR="004D7FC8">
        <w:t xml:space="preserve">que </w:t>
      </w:r>
      <w:r w:rsidR="004D7FC8" w:rsidRPr="004D7FC8">
        <w:t>les professionnels qui justifient d’une contre-indication à la vaccination peuvent transmettre le certificat médical de contre-indication au médecin de prévention qui en informe sans délai l’employeur</w:t>
      </w:r>
      <w:r w:rsidR="00753F1D">
        <w:t>,</w:t>
      </w:r>
    </w:p>
    <w:p w:rsidR="002E3282" w:rsidRDefault="002E3282" w:rsidP="002E3282">
      <w:r w:rsidRPr="002B69E3">
        <w:t>CONSIDÉRANT</w:t>
      </w:r>
      <w:r>
        <w:t xml:space="preserve"> que M ou Mme                                             </w:t>
      </w:r>
      <w:r w:rsidR="00753F1D">
        <w:t>ne remplit pas l’obligation de vaccination à la date du …/…/…..</w:t>
      </w:r>
      <w:r w:rsidR="006D672E">
        <w:t>,</w:t>
      </w:r>
      <w:r w:rsidR="00753F1D">
        <w:t xml:space="preserve"> faute de justificatif conforme aux dispositions en vigueur,</w:t>
      </w:r>
    </w:p>
    <w:p w:rsidR="002E3282" w:rsidRDefault="002E3282" w:rsidP="002E3282">
      <w:r w:rsidRPr="002B69E3">
        <w:t>CONSIDÉRANT</w:t>
      </w:r>
      <w:r>
        <w:t xml:space="preserve"> que la prise de congés</w:t>
      </w:r>
      <w:r w:rsidR="00D1048E">
        <w:t xml:space="preserve"> annuels</w:t>
      </w:r>
      <w:r>
        <w:t xml:space="preserve"> ou jours d’ARTT n’est pas souhaitée ou possible,</w:t>
      </w:r>
    </w:p>
    <w:p w:rsidR="002E3282" w:rsidRDefault="002E3282" w:rsidP="002E3282">
      <w:r>
        <w:t xml:space="preserve">CONSIDÉRANT qu’en </w:t>
      </w:r>
      <w:r w:rsidR="00753F1D">
        <w:t>conséquence</w:t>
      </w:r>
      <w:r>
        <w:t xml:space="preserve">, l’agent concerné peut être suspendu </w:t>
      </w:r>
      <w:r w:rsidR="00D1048E">
        <w:t xml:space="preserve">temporairement de ses fonctions </w:t>
      </w:r>
      <w:r>
        <w:t>sans rémunération,</w:t>
      </w:r>
    </w:p>
    <w:p w:rsidR="002E3282" w:rsidRDefault="002E3282" w:rsidP="002E3282">
      <w:r>
        <w:t>CONSIDÉRANT que cette suspension ne relève pas de l’article 30 de la loi n°83-634 du 13 juillet 1983</w:t>
      </w:r>
      <w:r w:rsidR="00D1048E">
        <w:t xml:space="preserve"> précitée</w:t>
      </w:r>
      <w:r>
        <w:t>,</w:t>
      </w:r>
    </w:p>
    <w:p w:rsidR="002E3282" w:rsidRDefault="002E3282" w:rsidP="001A68CD"/>
    <w:p w:rsidR="00D1048E" w:rsidRDefault="00D1048E" w:rsidP="001A68CD"/>
    <w:p w:rsidR="00D1048E" w:rsidRDefault="00D1048E" w:rsidP="001A68CD"/>
    <w:p w:rsidR="00D1048E" w:rsidRDefault="00D1048E" w:rsidP="001A68CD"/>
    <w:p w:rsidR="00D1048E" w:rsidRDefault="00D1048E" w:rsidP="001A68CD"/>
    <w:p w:rsidR="000A63C9" w:rsidRPr="009D647E" w:rsidRDefault="000A63C9" w:rsidP="009D647E">
      <w:pPr>
        <w:pStyle w:val="Titre1"/>
      </w:pPr>
      <w:r w:rsidRPr="009D647E">
        <w:t>A R R Ê T E</w:t>
      </w:r>
    </w:p>
    <w:p w:rsidR="00D1048E" w:rsidRDefault="000A63C9" w:rsidP="002E3282">
      <w:pPr>
        <w:pStyle w:val="Standard"/>
        <w:spacing w:after="0" w:line="240" w:lineRule="auto"/>
        <w:rPr>
          <w:rFonts w:eastAsia="MS Mincho"/>
          <w:kern w:val="0"/>
          <w:sz w:val="20"/>
          <w:szCs w:val="24"/>
        </w:rPr>
      </w:pPr>
      <w:r w:rsidRPr="00476193">
        <w:rPr>
          <w:b/>
          <w:i/>
          <w:u w:val="single"/>
        </w:rPr>
        <w:t>ARTICLE 1</w:t>
      </w:r>
      <w:r w:rsidRPr="00476193">
        <w:rPr>
          <w:b/>
          <w:i/>
          <w:u w:val="single"/>
          <w:vertAlign w:val="superscript"/>
        </w:rPr>
        <w:t>er</w:t>
      </w:r>
      <w:r w:rsidRPr="00476193">
        <w:rPr>
          <w:b/>
          <w:i/>
        </w:rPr>
        <w:t xml:space="preserve"> :</w:t>
      </w:r>
      <w:r w:rsidR="009D647E">
        <w:rPr>
          <w:b/>
          <w:i/>
        </w:rPr>
        <w:t xml:space="preserve"> </w:t>
      </w:r>
      <w:r w:rsidR="008744EC" w:rsidRPr="008744EC">
        <w:rPr>
          <w:rFonts w:eastAsia="MS Mincho"/>
          <w:kern w:val="0"/>
          <w:sz w:val="20"/>
          <w:szCs w:val="24"/>
        </w:rPr>
        <w:t>M/Mme………………………………………………..</w:t>
      </w:r>
      <w:r w:rsidR="00C154EB">
        <w:rPr>
          <w:rFonts w:eastAsia="MS Mincho"/>
          <w:kern w:val="0"/>
          <w:sz w:val="20"/>
          <w:szCs w:val="24"/>
        </w:rPr>
        <w:t>,…….</w:t>
      </w:r>
      <w:r w:rsidR="00C154EB" w:rsidRPr="00C154EB">
        <w:rPr>
          <w:rFonts w:eastAsia="MS Mincho"/>
          <w:i/>
          <w:kern w:val="0"/>
          <w:sz w:val="20"/>
          <w:szCs w:val="24"/>
        </w:rPr>
        <w:t>(grade</w:t>
      </w:r>
      <w:r w:rsidR="00D1048E">
        <w:rPr>
          <w:rFonts w:eastAsia="MS Mincho"/>
          <w:i/>
          <w:kern w:val="0"/>
          <w:sz w:val="20"/>
          <w:szCs w:val="24"/>
        </w:rPr>
        <w:t xml:space="preserve"> ou agent contractuel</w:t>
      </w:r>
      <w:r w:rsidR="00C154EB" w:rsidRPr="00C154EB">
        <w:rPr>
          <w:rFonts w:eastAsia="MS Mincho"/>
          <w:i/>
          <w:kern w:val="0"/>
          <w:sz w:val="20"/>
          <w:szCs w:val="24"/>
        </w:rPr>
        <w:t>)</w:t>
      </w:r>
      <w:r w:rsidR="002E3282" w:rsidRPr="00C154EB">
        <w:rPr>
          <w:rFonts w:eastAsia="MS Mincho"/>
          <w:i/>
          <w:kern w:val="0"/>
          <w:sz w:val="20"/>
          <w:szCs w:val="24"/>
        </w:rPr>
        <w:t xml:space="preserve"> </w:t>
      </w:r>
      <w:r w:rsidR="002E3282">
        <w:rPr>
          <w:rFonts w:eastAsia="MS Mincho"/>
          <w:kern w:val="0"/>
          <w:sz w:val="20"/>
          <w:szCs w:val="24"/>
        </w:rPr>
        <w:t xml:space="preserve">est </w:t>
      </w:r>
    </w:p>
    <w:p w:rsidR="001A68CD" w:rsidRDefault="00D1048E" w:rsidP="002E3282">
      <w:pPr>
        <w:pStyle w:val="Standard"/>
        <w:spacing w:after="0" w:line="240" w:lineRule="auto"/>
        <w:rPr>
          <w:rFonts w:eastAsia="MS Mincho"/>
          <w:kern w:val="0"/>
          <w:sz w:val="20"/>
          <w:szCs w:val="24"/>
        </w:rPr>
      </w:pPr>
      <w:r>
        <w:rPr>
          <w:rFonts w:eastAsia="MS Mincho"/>
          <w:kern w:val="0"/>
          <w:sz w:val="20"/>
          <w:szCs w:val="24"/>
        </w:rPr>
        <w:t>s</w:t>
      </w:r>
      <w:r w:rsidR="002E3282">
        <w:rPr>
          <w:rFonts w:eastAsia="MS Mincho"/>
          <w:kern w:val="0"/>
          <w:sz w:val="20"/>
          <w:szCs w:val="24"/>
        </w:rPr>
        <w:t>uspendu</w:t>
      </w:r>
      <w:r>
        <w:rPr>
          <w:rFonts w:eastAsia="MS Mincho"/>
          <w:kern w:val="0"/>
          <w:sz w:val="20"/>
          <w:szCs w:val="24"/>
        </w:rPr>
        <w:t>(</w:t>
      </w:r>
      <w:r w:rsidR="00C154EB">
        <w:rPr>
          <w:rFonts w:eastAsia="MS Mincho"/>
          <w:kern w:val="0"/>
          <w:sz w:val="20"/>
          <w:szCs w:val="24"/>
        </w:rPr>
        <w:t>e</w:t>
      </w:r>
      <w:r>
        <w:rPr>
          <w:rFonts w:eastAsia="MS Mincho"/>
          <w:kern w:val="0"/>
          <w:sz w:val="20"/>
          <w:szCs w:val="24"/>
        </w:rPr>
        <w:t>)</w:t>
      </w:r>
      <w:r w:rsidR="002E3282">
        <w:rPr>
          <w:rFonts w:eastAsia="MS Mincho"/>
          <w:kern w:val="0"/>
          <w:sz w:val="20"/>
          <w:szCs w:val="24"/>
        </w:rPr>
        <w:t xml:space="preserve"> temporairement de ses fonctions à compter du   /  /   /</w:t>
      </w:r>
    </w:p>
    <w:p w:rsidR="00D1048E" w:rsidRPr="002E3282" w:rsidRDefault="00D1048E" w:rsidP="002E3282">
      <w:pPr>
        <w:pStyle w:val="Standard"/>
        <w:spacing w:after="0" w:line="240" w:lineRule="auto"/>
        <w:rPr>
          <w:rFonts w:eastAsia="MS Mincho"/>
          <w:kern w:val="0"/>
          <w:sz w:val="20"/>
          <w:szCs w:val="24"/>
        </w:rPr>
      </w:pPr>
    </w:p>
    <w:p w:rsidR="008744EC" w:rsidRDefault="000A63C9" w:rsidP="002E3282">
      <w:pPr>
        <w:pStyle w:val="Standard"/>
        <w:spacing w:after="0" w:line="240" w:lineRule="auto"/>
        <w:rPr>
          <w:rFonts w:eastAsia="MS Mincho"/>
          <w:kern w:val="0"/>
          <w:sz w:val="20"/>
          <w:szCs w:val="24"/>
        </w:rPr>
      </w:pPr>
      <w:r w:rsidRPr="00476193">
        <w:rPr>
          <w:b/>
          <w:i/>
          <w:u w:val="single"/>
        </w:rPr>
        <w:t>ARTICLE 2</w:t>
      </w:r>
      <w:r w:rsidRPr="00476193">
        <w:rPr>
          <w:b/>
          <w:i/>
        </w:rPr>
        <w:t> :</w:t>
      </w:r>
      <w:r w:rsidRPr="00476193">
        <w:t xml:space="preserve"> </w:t>
      </w:r>
      <w:r>
        <w:tab/>
      </w:r>
      <w:r w:rsidR="002E3282">
        <w:rPr>
          <w:rFonts w:eastAsia="MS Mincho"/>
          <w:kern w:val="0"/>
          <w:sz w:val="20"/>
          <w:szCs w:val="24"/>
        </w:rPr>
        <w:t xml:space="preserve">M/ Mme……………….. ne percevra </w:t>
      </w:r>
      <w:r w:rsidR="00C154EB">
        <w:rPr>
          <w:rFonts w:eastAsia="MS Mincho"/>
          <w:kern w:val="0"/>
          <w:sz w:val="20"/>
          <w:szCs w:val="24"/>
        </w:rPr>
        <w:t>aucune rémunération</w:t>
      </w:r>
      <w:r w:rsidR="002E3282">
        <w:rPr>
          <w:rFonts w:eastAsia="MS Mincho"/>
          <w:kern w:val="0"/>
          <w:sz w:val="20"/>
          <w:szCs w:val="24"/>
        </w:rPr>
        <w:t xml:space="preserve"> pendant cette période</w:t>
      </w:r>
      <w:r w:rsidR="00C154EB">
        <w:rPr>
          <w:rFonts w:eastAsia="MS Mincho"/>
          <w:kern w:val="0"/>
          <w:sz w:val="20"/>
          <w:szCs w:val="24"/>
        </w:rPr>
        <w:t xml:space="preserve"> de suspension temporaire des fonctions.</w:t>
      </w:r>
    </w:p>
    <w:p w:rsidR="00D1048E" w:rsidRDefault="00D1048E" w:rsidP="002E3282">
      <w:pPr>
        <w:pStyle w:val="Standard"/>
        <w:spacing w:after="0" w:line="240" w:lineRule="auto"/>
        <w:rPr>
          <w:rFonts w:eastAsia="MS Mincho"/>
          <w:kern w:val="0"/>
          <w:sz w:val="20"/>
          <w:szCs w:val="24"/>
        </w:rPr>
      </w:pPr>
    </w:p>
    <w:p w:rsidR="002E3282" w:rsidRPr="008744EC" w:rsidRDefault="00C154EB" w:rsidP="002E3282">
      <w:pPr>
        <w:pStyle w:val="Standard"/>
        <w:spacing w:after="0" w:line="240" w:lineRule="auto"/>
        <w:rPr>
          <w:rFonts w:eastAsia="MS Mincho"/>
          <w:kern w:val="0"/>
          <w:sz w:val="20"/>
          <w:szCs w:val="24"/>
        </w:rPr>
      </w:pPr>
      <w:r>
        <w:rPr>
          <w:b/>
          <w:i/>
          <w:u w:val="single"/>
        </w:rPr>
        <w:t>ARTICLE 3</w:t>
      </w:r>
      <w:r w:rsidR="002E3282" w:rsidRPr="00476193">
        <w:rPr>
          <w:b/>
          <w:i/>
        </w:rPr>
        <w:t> :</w:t>
      </w:r>
      <w:r w:rsidR="002E3282" w:rsidRPr="00476193">
        <w:t xml:space="preserve"> </w:t>
      </w:r>
      <w:r w:rsidR="002E3282">
        <w:tab/>
      </w:r>
      <w:r>
        <w:rPr>
          <w:rFonts w:eastAsia="MS Mincho"/>
          <w:kern w:val="0"/>
          <w:sz w:val="20"/>
          <w:szCs w:val="24"/>
        </w:rPr>
        <w:t xml:space="preserve">En l’absence de service effectif, la période de suspension temporaire des fonctions ne génère aucun droit à congés annuels et ARTT. Tous les autres droits attachés </w:t>
      </w:r>
      <w:r w:rsidRPr="00D1048E">
        <w:rPr>
          <w:rFonts w:eastAsia="MS Mincho"/>
          <w:i/>
          <w:kern w:val="0"/>
          <w:sz w:val="20"/>
          <w:szCs w:val="24"/>
        </w:rPr>
        <w:t>à la position d’activité</w:t>
      </w:r>
      <w:r w:rsidR="00D1048E" w:rsidRPr="00D1048E">
        <w:rPr>
          <w:rFonts w:eastAsia="MS Mincho"/>
          <w:i/>
          <w:kern w:val="0"/>
          <w:sz w:val="20"/>
          <w:szCs w:val="24"/>
        </w:rPr>
        <w:t xml:space="preserve"> ou au contrat de travail</w:t>
      </w:r>
      <w:r>
        <w:rPr>
          <w:rFonts w:eastAsia="MS Mincho"/>
          <w:kern w:val="0"/>
          <w:sz w:val="20"/>
          <w:szCs w:val="24"/>
        </w:rPr>
        <w:t xml:space="preserve"> sont conservés.</w:t>
      </w:r>
    </w:p>
    <w:p w:rsidR="008E6B14" w:rsidRDefault="00C154EB" w:rsidP="00D1048E">
      <w:pPr>
        <w:spacing w:before="240" w:after="240"/>
      </w:pPr>
      <w:r>
        <w:rPr>
          <w:b/>
          <w:i/>
          <w:u w:val="single"/>
        </w:rPr>
        <w:t>ARTICLE 4</w:t>
      </w:r>
      <w:r w:rsidR="008E6B14">
        <w:rPr>
          <w:b/>
          <w:i/>
        </w:rPr>
        <w:t> :</w:t>
      </w:r>
      <w:r w:rsidR="008E6B14" w:rsidRPr="00D1048E">
        <w:t xml:space="preserve"> </w:t>
      </w:r>
      <w:r w:rsidR="002E3282">
        <w:t>La suspension tempor</w:t>
      </w:r>
      <w:r>
        <w:t xml:space="preserve">aire des fonctions prendra fin automatiquement </w:t>
      </w:r>
      <w:r w:rsidR="002E3282">
        <w:t>dès la présentation d’</w:t>
      </w:r>
      <w:r w:rsidR="00D1048E">
        <w:t xml:space="preserve">un </w:t>
      </w:r>
      <w:r w:rsidR="002E3282">
        <w:t>justificatif confo</w:t>
      </w:r>
      <w:r w:rsidR="00D1048E">
        <w:t xml:space="preserve">rme aux dispositions en vigueur, </w:t>
      </w:r>
      <w:r w:rsidR="002E3282" w:rsidRPr="000A27C1">
        <w:t>sans rappel de traitement</w:t>
      </w:r>
      <w:r w:rsidR="00753F1D">
        <w:t>.</w:t>
      </w:r>
    </w:p>
    <w:p w:rsidR="00B2526B" w:rsidRPr="00D1048E" w:rsidRDefault="00B2526B" w:rsidP="00B2526B">
      <w:pPr>
        <w:pStyle w:val="Standard"/>
        <w:spacing w:after="0" w:line="240" w:lineRule="auto"/>
        <w:rPr>
          <w:rFonts w:ascii="Tahoma" w:hAnsi="Tahoma" w:cs="Tahoma"/>
          <w:sz w:val="20"/>
        </w:rPr>
      </w:pPr>
      <w:r>
        <w:rPr>
          <w:b/>
          <w:i/>
          <w:u w:val="single"/>
        </w:rPr>
        <w:t>ARTICLE 7</w:t>
      </w:r>
      <w:r w:rsidR="000A63C9" w:rsidRPr="00476193">
        <w:rPr>
          <w:b/>
          <w:i/>
        </w:rPr>
        <w:t> :</w:t>
      </w:r>
      <w:r w:rsidR="000A63C9" w:rsidRPr="00476193">
        <w:tab/>
      </w:r>
      <w:r w:rsidRPr="00B2526B">
        <w:rPr>
          <w:rFonts w:eastAsia="MS Mincho"/>
          <w:kern w:val="0"/>
          <w:sz w:val="20"/>
          <w:szCs w:val="24"/>
        </w:rPr>
        <w:t xml:space="preserve">Le Directeur Général des services est chargé de l’exécution du présent arrêté, qui sera notifié </w:t>
      </w:r>
      <w:r w:rsidR="00D1048E">
        <w:rPr>
          <w:rFonts w:eastAsia="MS Mincho"/>
          <w:kern w:val="0"/>
          <w:sz w:val="20"/>
          <w:szCs w:val="24"/>
        </w:rPr>
        <w:t>à</w:t>
      </w:r>
      <w:r>
        <w:rPr>
          <w:rFonts w:eastAsia="MS Mincho"/>
          <w:kern w:val="0"/>
          <w:sz w:val="20"/>
          <w:szCs w:val="24"/>
        </w:rPr>
        <w:t xml:space="preserve"> </w:t>
      </w:r>
      <w:r w:rsidR="00D1048E">
        <w:rPr>
          <w:rFonts w:eastAsia="MS Mincho"/>
          <w:kern w:val="0"/>
          <w:sz w:val="20"/>
          <w:szCs w:val="24"/>
        </w:rPr>
        <w:t>l’</w:t>
      </w:r>
      <w:r w:rsidRPr="00B2526B">
        <w:rPr>
          <w:rFonts w:eastAsia="MS Mincho"/>
          <w:kern w:val="0"/>
          <w:sz w:val="20"/>
          <w:szCs w:val="24"/>
        </w:rPr>
        <w:t>intéressé</w:t>
      </w:r>
      <w:r w:rsidR="00D1048E">
        <w:rPr>
          <w:rFonts w:eastAsia="MS Mincho"/>
          <w:kern w:val="0"/>
          <w:sz w:val="20"/>
          <w:szCs w:val="24"/>
        </w:rPr>
        <w:t xml:space="preserve"> (e)</w:t>
      </w:r>
      <w:r>
        <w:rPr>
          <w:rFonts w:eastAsia="MS Mincho"/>
          <w:kern w:val="0"/>
          <w:sz w:val="20"/>
          <w:szCs w:val="24"/>
        </w:rPr>
        <w:t>.</w:t>
      </w:r>
    </w:p>
    <w:p w:rsidR="00D1048E" w:rsidRDefault="00D1048E" w:rsidP="00D1048E">
      <w:pPr>
        <w:pStyle w:val="Standard"/>
        <w:spacing w:after="0" w:line="240" w:lineRule="auto"/>
        <w:rPr>
          <w:rFonts w:ascii="Tahoma" w:hAnsi="Tahoma" w:cs="Tahoma"/>
          <w:color w:val="000000"/>
          <w:sz w:val="20"/>
        </w:rPr>
      </w:pPr>
    </w:p>
    <w:p w:rsidR="00D1048E" w:rsidRPr="00D1048E" w:rsidRDefault="00D1048E" w:rsidP="00D1048E">
      <w:pPr>
        <w:pStyle w:val="Standard"/>
        <w:spacing w:after="0" w:line="240" w:lineRule="auto"/>
        <w:rPr>
          <w:rFonts w:eastAsia="MS Mincho"/>
          <w:kern w:val="0"/>
          <w:sz w:val="20"/>
          <w:szCs w:val="24"/>
        </w:rPr>
      </w:pPr>
      <w:r w:rsidRPr="00D1048E">
        <w:rPr>
          <w:rFonts w:eastAsia="MS Mincho"/>
          <w:kern w:val="0"/>
          <w:sz w:val="20"/>
          <w:szCs w:val="24"/>
        </w:rPr>
        <w:t>Ampliation est adressée au :</w:t>
      </w:r>
    </w:p>
    <w:p w:rsidR="00D1048E" w:rsidRPr="00D1048E" w:rsidRDefault="00D1048E" w:rsidP="00D1048E">
      <w:pPr>
        <w:pStyle w:val="Standard"/>
        <w:numPr>
          <w:ilvl w:val="0"/>
          <w:numId w:val="30"/>
        </w:numPr>
        <w:spacing w:after="0" w:line="240" w:lineRule="auto"/>
        <w:rPr>
          <w:rFonts w:eastAsia="MS Mincho"/>
          <w:kern w:val="0"/>
          <w:sz w:val="20"/>
          <w:szCs w:val="24"/>
        </w:rPr>
      </w:pPr>
      <w:r w:rsidRPr="00D1048E">
        <w:rPr>
          <w:rFonts w:eastAsia="MS Mincho"/>
          <w:kern w:val="0"/>
          <w:sz w:val="20"/>
          <w:szCs w:val="24"/>
        </w:rPr>
        <w:t>Président du Centre de Gestion,</w:t>
      </w:r>
    </w:p>
    <w:p w:rsidR="00D1048E" w:rsidRPr="00D1048E" w:rsidRDefault="00D1048E" w:rsidP="00D1048E">
      <w:pPr>
        <w:pStyle w:val="Standard"/>
        <w:numPr>
          <w:ilvl w:val="0"/>
          <w:numId w:val="30"/>
        </w:numPr>
        <w:spacing w:after="0" w:line="240" w:lineRule="auto"/>
        <w:rPr>
          <w:rFonts w:eastAsia="MS Mincho"/>
          <w:kern w:val="0"/>
          <w:sz w:val="20"/>
          <w:szCs w:val="24"/>
        </w:rPr>
      </w:pPr>
      <w:r w:rsidRPr="00D1048E">
        <w:rPr>
          <w:rFonts w:eastAsia="MS Mincho"/>
          <w:kern w:val="0"/>
          <w:sz w:val="20"/>
          <w:szCs w:val="24"/>
        </w:rPr>
        <w:t xml:space="preserve">Comptable </w:t>
      </w:r>
      <w:r>
        <w:rPr>
          <w:rFonts w:eastAsia="MS Mincho"/>
          <w:kern w:val="0"/>
          <w:sz w:val="20"/>
          <w:szCs w:val="24"/>
        </w:rPr>
        <w:t>public</w:t>
      </w:r>
      <w:r w:rsidRPr="00D1048E">
        <w:rPr>
          <w:rFonts w:eastAsia="MS Mincho"/>
          <w:kern w:val="0"/>
          <w:sz w:val="20"/>
          <w:szCs w:val="24"/>
        </w:rPr>
        <w:t>,</w:t>
      </w:r>
    </w:p>
    <w:p w:rsidR="000A63C9" w:rsidRPr="00476193" w:rsidRDefault="000A63C9" w:rsidP="000A63C9">
      <w:pPr>
        <w:spacing w:before="240" w:after="240"/>
      </w:pPr>
    </w:p>
    <w:p w:rsidR="000A63C9" w:rsidRPr="00476193" w:rsidRDefault="000A63C9" w:rsidP="000A63C9">
      <w:pPr>
        <w:tabs>
          <w:tab w:val="left" w:pos="1418"/>
          <w:tab w:val="right" w:leader="dot" w:pos="9923"/>
        </w:tabs>
        <w:spacing w:before="240"/>
        <w:ind w:right="-853" w:firstLine="5103"/>
      </w:pPr>
      <w:r w:rsidRPr="00476193">
        <w:t>Fait à ………………….., le …………………….,</w:t>
      </w:r>
    </w:p>
    <w:p w:rsidR="000A63C9" w:rsidRPr="00476193" w:rsidRDefault="000A63C9" w:rsidP="000A63C9">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rsidR="000A63C9" w:rsidRPr="00653751" w:rsidRDefault="000A63C9" w:rsidP="000A63C9">
      <w:pPr>
        <w:tabs>
          <w:tab w:val="left" w:pos="1418"/>
          <w:tab w:val="right" w:leader="dot" w:pos="9923"/>
        </w:tabs>
        <w:ind w:left="5103" w:right="-853"/>
        <w:rPr>
          <w:i/>
        </w:rPr>
      </w:pPr>
      <w:r w:rsidRPr="00653751">
        <w:rPr>
          <w:i/>
        </w:rPr>
        <w:t>(porter les prénom et nom de l'autorité territoriale)</w:t>
      </w:r>
    </w:p>
    <w:p w:rsidR="005E6D06" w:rsidRDefault="000A63C9" w:rsidP="005E6D06">
      <w:pPr>
        <w:ind w:left="-709" w:right="5387"/>
        <w:jc w:val="both"/>
        <w:rPr>
          <w:sz w:val="16"/>
          <w:szCs w:val="16"/>
        </w:rPr>
      </w:pPr>
      <w:r w:rsidRPr="00A361F3">
        <w:rPr>
          <w:sz w:val="16"/>
          <w:szCs w:val="16"/>
        </w:rPr>
        <w:t xml:space="preserve">Le Maire </w:t>
      </w:r>
      <w:r w:rsidRPr="00A361F3">
        <w:rPr>
          <w:b/>
          <w:sz w:val="16"/>
          <w:szCs w:val="16"/>
          <w:u w:val="single"/>
        </w:rPr>
        <w:t>OU</w:t>
      </w:r>
      <w:r w:rsidR="005E6D06">
        <w:rPr>
          <w:sz w:val="16"/>
          <w:szCs w:val="16"/>
        </w:rPr>
        <w:t xml:space="preserve"> Le Président</w:t>
      </w:r>
    </w:p>
    <w:p w:rsidR="000A63C9" w:rsidRPr="00A361F3" w:rsidRDefault="000A63C9" w:rsidP="005E6D06">
      <w:pPr>
        <w:ind w:left="-709" w:right="5387"/>
        <w:jc w:val="both"/>
        <w:rPr>
          <w:sz w:val="16"/>
          <w:szCs w:val="16"/>
        </w:rPr>
      </w:pPr>
      <w:r w:rsidRPr="00A361F3">
        <w:rPr>
          <w:sz w:val="16"/>
          <w:szCs w:val="16"/>
        </w:rPr>
        <w:t>- certifie sous sa responsabilité le caractère exécutoire de cet acte,</w:t>
      </w:r>
    </w:p>
    <w:p w:rsidR="005E6D06" w:rsidRPr="005E6D06" w:rsidRDefault="000A63C9" w:rsidP="005E6D06">
      <w:pPr>
        <w:ind w:left="-709" w:right="5387"/>
        <w:jc w:val="both"/>
        <w:rPr>
          <w:sz w:val="16"/>
          <w:szCs w:val="16"/>
        </w:rPr>
      </w:pPr>
      <w:r w:rsidRPr="005E6D06">
        <w:rPr>
          <w:sz w:val="16"/>
          <w:szCs w:val="16"/>
        </w:rPr>
        <w:t xml:space="preserve">- </w:t>
      </w:r>
      <w:r w:rsidR="005E6D06" w:rsidRPr="005E6D06">
        <w:rPr>
          <w:sz w:val="16"/>
          <w:szCs w:val="16"/>
        </w:rPr>
        <w:t xml:space="preserve">informe que le présent arrêté peut faire l’objet d’un recours devant le tribunal administratif de Rennes, Hôtel de Bizien, 3, contour de la Motte, CS44416, 35044 RENNES CEDEX, dans un délai de deux mois à compter de sa notification, éventuellement au moyen d’une requête déposée sur le site </w:t>
      </w:r>
      <w:hyperlink r:id="rId8" w:history="1">
        <w:r w:rsidR="005E6D06" w:rsidRPr="005E6D06">
          <w:rPr>
            <w:sz w:val="16"/>
            <w:szCs w:val="16"/>
          </w:rPr>
          <w:t>www.telerecours.fr</w:t>
        </w:r>
      </w:hyperlink>
      <w:r w:rsidR="005E6D06" w:rsidRPr="005E6D06">
        <w:rPr>
          <w:sz w:val="16"/>
          <w:szCs w:val="16"/>
        </w:rPr>
        <w:t>.</w:t>
      </w:r>
    </w:p>
    <w:p w:rsidR="005E6D06" w:rsidRPr="006E0A0C" w:rsidRDefault="005E6D06" w:rsidP="005E6D06">
      <w:pPr>
        <w:rPr>
          <w:rFonts w:ascii="Calibri" w:hAnsi="Calibri"/>
          <w:sz w:val="22"/>
          <w:szCs w:val="22"/>
        </w:rPr>
      </w:pPr>
    </w:p>
    <w:p w:rsidR="000A63C9" w:rsidRPr="005E6D06" w:rsidRDefault="000A63C9" w:rsidP="005E6D06">
      <w:pPr>
        <w:pStyle w:val="Normalcentr"/>
        <w:spacing w:line="240" w:lineRule="auto"/>
        <w:ind w:left="-426" w:right="5387" w:hanging="141"/>
        <w:rPr>
          <w:sz w:val="16"/>
          <w:szCs w:val="16"/>
        </w:rPr>
      </w:pPr>
      <w:r w:rsidRPr="005E6D06">
        <w:rPr>
          <w:sz w:val="16"/>
          <w:szCs w:val="16"/>
        </w:rPr>
        <w:t>Notifié le …………………………….,</w:t>
      </w:r>
    </w:p>
    <w:p w:rsidR="004C7215" w:rsidRPr="00B23393" w:rsidRDefault="000A63C9" w:rsidP="005E6D06">
      <w:pPr>
        <w:ind w:left="-709" w:right="5385" w:firstLine="142"/>
        <w:jc w:val="both"/>
      </w:pPr>
      <w:r w:rsidRPr="005E6D06">
        <w:rPr>
          <w:sz w:val="16"/>
          <w:szCs w:val="16"/>
        </w:rPr>
        <w:t>Signature de l'agent</w:t>
      </w:r>
    </w:p>
    <w:sectPr w:rsidR="004C7215" w:rsidRPr="00B23393" w:rsidSect="008B1045">
      <w:headerReference w:type="default" r:id="rId9"/>
      <w:footerReference w:type="default" r:id="rId10"/>
      <w:pgSz w:w="11900" w:h="16840"/>
      <w:pgMar w:top="2291" w:right="843" w:bottom="851" w:left="1134" w:header="426"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F2" w:rsidRDefault="005F2EF2" w:rsidP="004C7215">
      <w:pPr>
        <w:spacing w:line="240" w:lineRule="auto"/>
      </w:pPr>
      <w:r>
        <w:separator/>
      </w:r>
    </w:p>
    <w:p w:rsidR="005F2EF2" w:rsidRDefault="005F2EF2"/>
    <w:p w:rsidR="005F2EF2" w:rsidRDefault="005F2EF2"/>
  </w:endnote>
  <w:endnote w:type="continuationSeparator" w:id="0">
    <w:p w:rsidR="005F2EF2" w:rsidRDefault="005F2EF2" w:rsidP="004C7215">
      <w:pPr>
        <w:spacing w:line="240" w:lineRule="auto"/>
      </w:pPr>
      <w:r>
        <w:continuationSeparator/>
      </w:r>
    </w:p>
    <w:p w:rsidR="005F2EF2" w:rsidRDefault="005F2EF2"/>
    <w:p w:rsidR="005F2EF2" w:rsidRDefault="005F2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Eurostile">
    <w:altName w:val="Arial Nova"/>
    <w:panose1 w:val="020B050402020205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91" w:rsidRPr="00441118" w:rsidRDefault="00083488" w:rsidP="00441118">
    <w:pPr>
      <w:jc w:val="right"/>
      <w:rPr>
        <w:b/>
        <w:szCs w:val="22"/>
      </w:rPr>
    </w:pPr>
    <w:r>
      <w:rPr>
        <w:noProof/>
      </w:rPr>
      <w:drawing>
        <wp:inline distT="0" distB="0" distL="0" distR="0">
          <wp:extent cx="6477000" cy="600075"/>
          <wp:effectExtent l="0" t="0" r="0" b="9525"/>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00075"/>
                  </a:xfrm>
                  <a:prstGeom prst="rect">
                    <a:avLst/>
                  </a:prstGeom>
                  <a:noFill/>
                  <a:ln>
                    <a:noFill/>
                  </a:ln>
                </pic:spPr>
              </pic:pic>
            </a:graphicData>
          </a:graphic>
        </wp:inline>
      </w:drawing>
    </w:r>
    <w:r w:rsidR="0096158F" w:rsidRPr="00441118">
      <w:rPr>
        <w:rFonts w:cs="Arial"/>
        <w:b/>
        <w:szCs w:val="20"/>
      </w:rPr>
      <w:fldChar w:fldCharType="begin"/>
    </w:r>
    <w:r w:rsidR="0096158F" w:rsidRPr="00441118">
      <w:rPr>
        <w:rFonts w:cs="Arial"/>
        <w:b/>
        <w:szCs w:val="20"/>
      </w:rPr>
      <w:instrText xml:space="preserve"> PAGE </w:instrText>
    </w:r>
    <w:r w:rsidR="0096158F" w:rsidRPr="00441118">
      <w:rPr>
        <w:rFonts w:cs="Arial"/>
        <w:b/>
        <w:szCs w:val="20"/>
      </w:rPr>
      <w:fldChar w:fldCharType="separate"/>
    </w:r>
    <w:r w:rsidR="007F6058">
      <w:rPr>
        <w:rFonts w:cs="Arial"/>
        <w:b/>
        <w:noProof/>
        <w:szCs w:val="20"/>
      </w:rPr>
      <w:t>2</w:t>
    </w:r>
    <w:r w:rsidR="0096158F" w:rsidRPr="00441118">
      <w:rPr>
        <w:rFonts w:cs="Arial"/>
        <w:b/>
        <w:szCs w:val="20"/>
      </w:rPr>
      <w:fldChar w:fldCharType="end"/>
    </w:r>
    <w:r w:rsidR="0096158F" w:rsidRPr="00441118">
      <w:rPr>
        <w:rFonts w:cs="Arial"/>
        <w:b/>
        <w:szCs w:val="20"/>
      </w:rPr>
      <w:t>/</w:t>
    </w:r>
    <w:r w:rsidR="0096158F" w:rsidRPr="00441118">
      <w:rPr>
        <w:rFonts w:cs="Arial"/>
        <w:b/>
        <w:szCs w:val="20"/>
      </w:rPr>
      <w:fldChar w:fldCharType="begin"/>
    </w:r>
    <w:r w:rsidR="0096158F" w:rsidRPr="00441118">
      <w:rPr>
        <w:rFonts w:cs="Arial"/>
        <w:b/>
        <w:szCs w:val="20"/>
      </w:rPr>
      <w:instrText xml:space="preserve"> NUMPAGES </w:instrText>
    </w:r>
    <w:r w:rsidR="0096158F" w:rsidRPr="00441118">
      <w:rPr>
        <w:rFonts w:cs="Arial"/>
        <w:b/>
        <w:szCs w:val="20"/>
      </w:rPr>
      <w:fldChar w:fldCharType="separate"/>
    </w:r>
    <w:r w:rsidR="007F6058">
      <w:rPr>
        <w:rFonts w:cs="Arial"/>
        <w:b/>
        <w:noProof/>
        <w:szCs w:val="20"/>
      </w:rPr>
      <w:t>2</w:t>
    </w:r>
    <w:r w:rsidR="0096158F" w:rsidRPr="00441118">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F2" w:rsidRDefault="005F2EF2" w:rsidP="004C7215">
      <w:pPr>
        <w:spacing w:line="240" w:lineRule="auto"/>
      </w:pPr>
      <w:r>
        <w:separator/>
      </w:r>
    </w:p>
    <w:p w:rsidR="005F2EF2" w:rsidRDefault="005F2EF2"/>
    <w:p w:rsidR="005F2EF2" w:rsidRDefault="005F2EF2"/>
  </w:footnote>
  <w:footnote w:type="continuationSeparator" w:id="0">
    <w:p w:rsidR="005F2EF2" w:rsidRDefault="005F2EF2" w:rsidP="004C7215">
      <w:pPr>
        <w:spacing w:line="240" w:lineRule="auto"/>
      </w:pPr>
      <w:r>
        <w:continuationSeparator/>
      </w:r>
    </w:p>
    <w:p w:rsidR="005F2EF2" w:rsidRDefault="005F2EF2"/>
    <w:p w:rsidR="005F2EF2" w:rsidRDefault="005F2E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15" w:rsidRDefault="00083488" w:rsidP="00D57ABB">
    <w:pPr>
      <w:pStyle w:val="Titre-entete"/>
    </w:pPr>
    <w:r>
      <w:rPr>
        <w:noProof/>
      </w:rPr>
      <w:drawing>
        <wp:anchor distT="0" distB="0" distL="114300" distR="116586" simplePos="0" relativeHeight="251657728" behindDoc="1" locked="0" layoutInCell="1" allowOverlap="1">
          <wp:simplePos x="0" y="0"/>
          <wp:positionH relativeFrom="column">
            <wp:posOffset>1270</wp:posOffset>
          </wp:positionH>
          <wp:positionV relativeFrom="paragraph">
            <wp:posOffset>88900</wp:posOffset>
          </wp:positionV>
          <wp:extent cx="918464" cy="800100"/>
          <wp:effectExtent l="0" t="0" r="0" b="0"/>
          <wp:wrapNone/>
          <wp:docPr id="1" name="Image 2"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title="Logotype Centre de Gestion du Morbihan"/>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rsidR="00281654" w:rsidRPr="00281654">
      <w:t xml:space="preserve"> </w:t>
    </w:r>
    <w:r w:rsidR="00CE4C54">
      <w:t>Arrêté</w:t>
    </w:r>
    <w:r w:rsidR="009561C6">
      <w:t xml:space="preserve"> – </w:t>
    </w:r>
    <w:r w:rsidR="00F5096F">
      <w:t>août</w:t>
    </w:r>
    <w:r w:rsidR="00F82E40">
      <w:t xml:space="preserve"> 20</w:t>
    </w:r>
    <w:r w:rsidR="00F012FC">
      <w:t>21</w:t>
    </w:r>
  </w:p>
  <w:p w:rsidR="00F82E40" w:rsidRDefault="00F82E40" w:rsidP="00D1048E">
    <w:pPr>
      <w:pStyle w:val="Titre-entete"/>
      <w:jc w:val="left"/>
    </w:pPr>
  </w:p>
  <w:p w:rsidR="004C7215" w:rsidRDefault="004C7215">
    <w:pPr>
      <w:pStyle w:val="En-tte"/>
    </w:pPr>
  </w:p>
  <w:p w:rsidR="00AC5191" w:rsidRDefault="00AC5191"/>
  <w:p w:rsidR="00AC5191" w:rsidRDefault="00AC51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75pt;height:63.75pt" o:bullet="t">
        <v:imagedata r:id="rId1" o:title="virgule-rouge"/>
      </v:shape>
    </w:pict>
  </w:numPicBullet>
  <w:numPicBullet w:numPicBulletId="1">
    <w:pict>
      <v:shape id="_x0000_i1027" type="#_x0000_t75" style="width:63.75pt;height:63.75pt" o:bullet="t">
        <v:imagedata r:id="rId2" o:title="virgule-rouge"/>
      </v:shape>
    </w:pict>
  </w:numPicBullet>
  <w:numPicBullet w:numPicBulletId="2">
    <w:pict>
      <v:shape id="_x0000_i1028" type="#_x0000_t75" style="width:63.75pt;height:63.75pt" o:bullet="t">
        <v:imagedata r:id="rId3" o:title="virgule-rouge"/>
      </v:shape>
    </w:pict>
  </w:numPicBullet>
  <w:numPicBullet w:numPicBulletId="3">
    <w:pict>
      <v:shape id="_x0000_i1029" type="#_x0000_t75" style="width:63.75pt;height:63.75pt" o:bullet="t">
        <v:imagedata r:id="rId4" o:title="virgule-verte"/>
      </v:shape>
    </w:pict>
  </w:numPicBullet>
  <w:abstractNum w:abstractNumId="0">
    <w:nsid w:val="FFFFFF1D"/>
    <w:multiLevelType w:val="multilevel"/>
    <w:tmpl w:val="53DEF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CE0B40"/>
    <w:lvl w:ilvl="0">
      <w:start w:val="1"/>
      <w:numFmt w:val="decimal"/>
      <w:lvlText w:val="%1."/>
      <w:lvlJc w:val="left"/>
      <w:pPr>
        <w:tabs>
          <w:tab w:val="num" w:pos="1492"/>
        </w:tabs>
        <w:ind w:left="1492" w:hanging="360"/>
      </w:pPr>
    </w:lvl>
  </w:abstractNum>
  <w:abstractNum w:abstractNumId="2">
    <w:nsid w:val="FFFFFF7D"/>
    <w:multiLevelType w:val="singleLevel"/>
    <w:tmpl w:val="E21AA718"/>
    <w:lvl w:ilvl="0">
      <w:start w:val="1"/>
      <w:numFmt w:val="decimal"/>
      <w:lvlText w:val="%1."/>
      <w:lvlJc w:val="left"/>
      <w:pPr>
        <w:tabs>
          <w:tab w:val="num" w:pos="1209"/>
        </w:tabs>
        <w:ind w:left="1209" w:hanging="360"/>
      </w:pPr>
    </w:lvl>
  </w:abstractNum>
  <w:abstractNum w:abstractNumId="3">
    <w:nsid w:val="FFFFFF7E"/>
    <w:multiLevelType w:val="singleLevel"/>
    <w:tmpl w:val="DBC812FE"/>
    <w:lvl w:ilvl="0">
      <w:start w:val="1"/>
      <w:numFmt w:val="decimal"/>
      <w:lvlText w:val="%1."/>
      <w:lvlJc w:val="left"/>
      <w:pPr>
        <w:tabs>
          <w:tab w:val="num" w:pos="926"/>
        </w:tabs>
        <w:ind w:left="926" w:hanging="360"/>
      </w:pPr>
    </w:lvl>
  </w:abstractNum>
  <w:abstractNum w:abstractNumId="4">
    <w:nsid w:val="FFFFFF7F"/>
    <w:multiLevelType w:val="singleLevel"/>
    <w:tmpl w:val="E9285FC0"/>
    <w:lvl w:ilvl="0">
      <w:start w:val="1"/>
      <w:numFmt w:val="decimal"/>
      <w:lvlText w:val="%1."/>
      <w:lvlJc w:val="left"/>
      <w:pPr>
        <w:tabs>
          <w:tab w:val="num" w:pos="643"/>
        </w:tabs>
        <w:ind w:left="643" w:hanging="360"/>
      </w:pPr>
    </w:lvl>
  </w:abstractNum>
  <w:abstractNum w:abstractNumId="5">
    <w:nsid w:val="FFFFFF80"/>
    <w:multiLevelType w:val="singleLevel"/>
    <w:tmpl w:val="375C0D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822EA3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4C007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962D3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19E59FE"/>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CB80DCE"/>
    <w:multiLevelType w:val="hybridMultilevel"/>
    <w:tmpl w:val="963273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B310DF2"/>
    <w:multiLevelType w:val="hybridMultilevel"/>
    <w:tmpl w:val="4B2426B0"/>
    <w:lvl w:ilvl="0" w:tplc="BA166D5E">
      <w:start w:val="1"/>
      <w:numFmt w:val="bullet"/>
      <w:pStyle w:val="Titre"/>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457C55"/>
    <w:multiLevelType w:val="hybridMultilevel"/>
    <w:tmpl w:val="49D0207A"/>
    <w:lvl w:ilvl="0" w:tplc="39C6B458">
      <w:start w:val="1"/>
      <w:numFmt w:val="bullet"/>
      <w:lvlText w:val="•"/>
      <w:lvlJc w:val="left"/>
      <w:pPr>
        <w:tabs>
          <w:tab w:val="num" w:pos="720"/>
        </w:tabs>
        <w:ind w:left="720" w:hanging="360"/>
      </w:pPr>
      <w:rPr>
        <w:rFonts w:ascii="Times New Roman" w:hAnsi="Times New Roman" w:hint="default"/>
      </w:rPr>
    </w:lvl>
    <w:lvl w:ilvl="1" w:tplc="4642A598" w:tentative="1">
      <w:start w:val="1"/>
      <w:numFmt w:val="bullet"/>
      <w:lvlText w:val="•"/>
      <w:lvlJc w:val="left"/>
      <w:pPr>
        <w:tabs>
          <w:tab w:val="num" w:pos="1440"/>
        </w:tabs>
        <w:ind w:left="1440" w:hanging="360"/>
      </w:pPr>
      <w:rPr>
        <w:rFonts w:ascii="Times New Roman" w:hAnsi="Times New Roman" w:hint="default"/>
      </w:rPr>
    </w:lvl>
    <w:lvl w:ilvl="2" w:tplc="205CE69E" w:tentative="1">
      <w:start w:val="1"/>
      <w:numFmt w:val="bullet"/>
      <w:lvlText w:val="•"/>
      <w:lvlJc w:val="left"/>
      <w:pPr>
        <w:tabs>
          <w:tab w:val="num" w:pos="2160"/>
        </w:tabs>
        <w:ind w:left="2160" w:hanging="360"/>
      </w:pPr>
      <w:rPr>
        <w:rFonts w:ascii="Times New Roman" w:hAnsi="Times New Roman" w:hint="default"/>
      </w:rPr>
    </w:lvl>
    <w:lvl w:ilvl="3" w:tplc="02609012" w:tentative="1">
      <w:start w:val="1"/>
      <w:numFmt w:val="bullet"/>
      <w:lvlText w:val="•"/>
      <w:lvlJc w:val="left"/>
      <w:pPr>
        <w:tabs>
          <w:tab w:val="num" w:pos="2880"/>
        </w:tabs>
        <w:ind w:left="2880" w:hanging="360"/>
      </w:pPr>
      <w:rPr>
        <w:rFonts w:ascii="Times New Roman" w:hAnsi="Times New Roman" w:hint="default"/>
      </w:rPr>
    </w:lvl>
    <w:lvl w:ilvl="4" w:tplc="85D6FFDC" w:tentative="1">
      <w:start w:val="1"/>
      <w:numFmt w:val="bullet"/>
      <w:lvlText w:val="•"/>
      <w:lvlJc w:val="left"/>
      <w:pPr>
        <w:tabs>
          <w:tab w:val="num" w:pos="3600"/>
        </w:tabs>
        <w:ind w:left="3600" w:hanging="360"/>
      </w:pPr>
      <w:rPr>
        <w:rFonts w:ascii="Times New Roman" w:hAnsi="Times New Roman" w:hint="default"/>
      </w:rPr>
    </w:lvl>
    <w:lvl w:ilvl="5" w:tplc="29AAE312" w:tentative="1">
      <w:start w:val="1"/>
      <w:numFmt w:val="bullet"/>
      <w:lvlText w:val="•"/>
      <w:lvlJc w:val="left"/>
      <w:pPr>
        <w:tabs>
          <w:tab w:val="num" w:pos="4320"/>
        </w:tabs>
        <w:ind w:left="4320" w:hanging="360"/>
      </w:pPr>
      <w:rPr>
        <w:rFonts w:ascii="Times New Roman" w:hAnsi="Times New Roman" w:hint="default"/>
      </w:rPr>
    </w:lvl>
    <w:lvl w:ilvl="6" w:tplc="BC861052" w:tentative="1">
      <w:start w:val="1"/>
      <w:numFmt w:val="bullet"/>
      <w:lvlText w:val="•"/>
      <w:lvlJc w:val="left"/>
      <w:pPr>
        <w:tabs>
          <w:tab w:val="num" w:pos="5040"/>
        </w:tabs>
        <w:ind w:left="5040" w:hanging="360"/>
      </w:pPr>
      <w:rPr>
        <w:rFonts w:ascii="Times New Roman" w:hAnsi="Times New Roman" w:hint="default"/>
      </w:rPr>
    </w:lvl>
    <w:lvl w:ilvl="7" w:tplc="5B0C4F0A" w:tentative="1">
      <w:start w:val="1"/>
      <w:numFmt w:val="bullet"/>
      <w:lvlText w:val="•"/>
      <w:lvlJc w:val="left"/>
      <w:pPr>
        <w:tabs>
          <w:tab w:val="num" w:pos="5760"/>
        </w:tabs>
        <w:ind w:left="5760" w:hanging="360"/>
      </w:pPr>
      <w:rPr>
        <w:rFonts w:ascii="Times New Roman" w:hAnsi="Times New Roman" w:hint="default"/>
      </w:rPr>
    </w:lvl>
    <w:lvl w:ilvl="8" w:tplc="AC56F8D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BF14E87"/>
    <w:multiLevelType w:val="hybridMultilevel"/>
    <w:tmpl w:val="C4C8B9B0"/>
    <w:lvl w:ilvl="0" w:tplc="14FA0D3A">
      <w:start w:val="3"/>
      <w:numFmt w:val="bullet"/>
      <w:lvlText w:val="-"/>
      <w:lvlJc w:val="left"/>
      <w:pPr>
        <w:tabs>
          <w:tab w:val="num" w:pos="720"/>
        </w:tabs>
        <w:ind w:left="720" w:hanging="360"/>
      </w:pPr>
      <w:rPr>
        <w:rFonts w:ascii="CG Times" w:eastAsia="Times New Roman" w:hAnsi="CG Time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0ED04E3"/>
    <w:multiLevelType w:val="hybridMultilevel"/>
    <w:tmpl w:val="AB429CD4"/>
    <w:lvl w:ilvl="0" w:tplc="D95AF8EA">
      <w:start w:val="1"/>
      <w:numFmt w:val="bullet"/>
      <w:pStyle w:val="Titre1"/>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9">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1"/>
  </w:num>
  <w:num w:numId="4">
    <w:abstractNumId w:val="20"/>
  </w:num>
  <w:num w:numId="5">
    <w:abstractNumId w:val="28"/>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4"/>
  </w:num>
  <w:num w:numId="18">
    <w:abstractNumId w:val="15"/>
  </w:num>
  <w:num w:numId="19">
    <w:abstractNumId w:val="12"/>
  </w:num>
  <w:num w:numId="20">
    <w:abstractNumId w:val="19"/>
  </w:num>
  <w:num w:numId="21">
    <w:abstractNumId w:val="11"/>
  </w:num>
  <w:num w:numId="22">
    <w:abstractNumId w:val="27"/>
  </w:num>
  <w:num w:numId="23">
    <w:abstractNumId w:val="29"/>
  </w:num>
  <w:num w:numId="24">
    <w:abstractNumId w:val="13"/>
  </w:num>
  <w:num w:numId="25">
    <w:abstractNumId w:val="24"/>
  </w:num>
  <w:num w:numId="26">
    <w:abstractNumId w:val="16"/>
  </w:num>
  <w:num w:numId="27">
    <w:abstractNumId w:val="23"/>
  </w:num>
  <w:num w:numId="28">
    <w:abstractNumId w:val="18"/>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C6"/>
    <w:rsid w:val="00055273"/>
    <w:rsid w:val="00055A07"/>
    <w:rsid w:val="00083488"/>
    <w:rsid w:val="0008582E"/>
    <w:rsid w:val="00093D9C"/>
    <w:rsid w:val="000A27C1"/>
    <w:rsid w:val="000A63C9"/>
    <w:rsid w:val="000D1107"/>
    <w:rsid w:val="0010090C"/>
    <w:rsid w:val="001407E1"/>
    <w:rsid w:val="00150B52"/>
    <w:rsid w:val="001662D7"/>
    <w:rsid w:val="0019469E"/>
    <w:rsid w:val="001A68CD"/>
    <w:rsid w:val="001B25CE"/>
    <w:rsid w:val="001D1E8A"/>
    <w:rsid w:val="00281654"/>
    <w:rsid w:val="0029369B"/>
    <w:rsid w:val="0029504A"/>
    <w:rsid w:val="002B2CA4"/>
    <w:rsid w:val="002B69E3"/>
    <w:rsid w:val="002E3282"/>
    <w:rsid w:val="002E7D61"/>
    <w:rsid w:val="00314644"/>
    <w:rsid w:val="0031780A"/>
    <w:rsid w:val="0032172C"/>
    <w:rsid w:val="00330F80"/>
    <w:rsid w:val="00341E8C"/>
    <w:rsid w:val="00381ED8"/>
    <w:rsid w:val="0040390E"/>
    <w:rsid w:val="004376EF"/>
    <w:rsid w:val="00441118"/>
    <w:rsid w:val="004C7215"/>
    <w:rsid w:val="004D7FC8"/>
    <w:rsid w:val="005E6D06"/>
    <w:rsid w:val="005F2EF2"/>
    <w:rsid w:val="0063589B"/>
    <w:rsid w:val="006647E9"/>
    <w:rsid w:val="0068417A"/>
    <w:rsid w:val="006C65AF"/>
    <w:rsid w:val="006D3DC0"/>
    <w:rsid w:val="006D672E"/>
    <w:rsid w:val="00727AE0"/>
    <w:rsid w:val="00727CC4"/>
    <w:rsid w:val="00753F1D"/>
    <w:rsid w:val="007540EC"/>
    <w:rsid w:val="007741CA"/>
    <w:rsid w:val="007E60E7"/>
    <w:rsid w:val="007F52FB"/>
    <w:rsid w:val="007F6058"/>
    <w:rsid w:val="008013BD"/>
    <w:rsid w:val="00837AF3"/>
    <w:rsid w:val="008618C0"/>
    <w:rsid w:val="008744EC"/>
    <w:rsid w:val="00895CF0"/>
    <w:rsid w:val="008B1045"/>
    <w:rsid w:val="008E6B14"/>
    <w:rsid w:val="009561C6"/>
    <w:rsid w:val="0096158F"/>
    <w:rsid w:val="00966983"/>
    <w:rsid w:val="009A15B7"/>
    <w:rsid w:val="009D647E"/>
    <w:rsid w:val="00A160C6"/>
    <w:rsid w:val="00A212E7"/>
    <w:rsid w:val="00A5018B"/>
    <w:rsid w:val="00A809A7"/>
    <w:rsid w:val="00AC5191"/>
    <w:rsid w:val="00AE1D90"/>
    <w:rsid w:val="00B10CBB"/>
    <w:rsid w:val="00B23393"/>
    <w:rsid w:val="00B2526B"/>
    <w:rsid w:val="00BB64D0"/>
    <w:rsid w:val="00BD4971"/>
    <w:rsid w:val="00BD5235"/>
    <w:rsid w:val="00C154EB"/>
    <w:rsid w:val="00C2659B"/>
    <w:rsid w:val="00C5204D"/>
    <w:rsid w:val="00C640CC"/>
    <w:rsid w:val="00CE4C54"/>
    <w:rsid w:val="00CF18D6"/>
    <w:rsid w:val="00D075FE"/>
    <w:rsid w:val="00D1048E"/>
    <w:rsid w:val="00D57ABB"/>
    <w:rsid w:val="00D917B0"/>
    <w:rsid w:val="00DC5EB7"/>
    <w:rsid w:val="00DD40ED"/>
    <w:rsid w:val="00EA04C0"/>
    <w:rsid w:val="00ED5E0C"/>
    <w:rsid w:val="00ED6693"/>
    <w:rsid w:val="00EF752B"/>
    <w:rsid w:val="00F012FC"/>
    <w:rsid w:val="00F5096F"/>
    <w:rsid w:val="00F82E40"/>
    <w:rsid w:val="00F97C76"/>
    <w:rsid w:val="00FA30D9"/>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9D647E"/>
    <w:pPr>
      <w:keepNext/>
      <w:keepLines/>
      <w:numPr>
        <w:numId w:val="1"/>
      </w:numPr>
      <w:spacing w:before="320" w:after="320"/>
      <w:jc w:val="center"/>
      <w:outlineLvl w:val="0"/>
    </w:pPr>
    <w:rPr>
      <w:rFonts w:eastAsia="MS Gothic"/>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9D647E"/>
    <w:rPr>
      <w:rFonts w:ascii="Arial" w:eastAsia="MS Gothic" w:hAnsi="Arial"/>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cs="Times New Roman"/>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Emphasepl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Emphase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 w:val="20"/>
    </w:rPr>
  </w:style>
  <w:style w:type="character" w:styleId="Rfrencepl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semiHidden/>
    <w:unhideWhenUsed/>
    <w:rsid w:val="001A68CD"/>
    <w:pPr>
      <w:spacing w:after="120" w:line="480" w:lineRule="auto"/>
    </w:pPr>
  </w:style>
  <w:style w:type="character" w:customStyle="1" w:styleId="Corpsdetexte2Car">
    <w:name w:val="Corps de texte 2 Car"/>
    <w:link w:val="Corpsdetexte2"/>
    <w:uiPriority w:val="99"/>
    <w:semiHidden/>
    <w:rsid w:val="001A68CD"/>
    <w:rPr>
      <w:rFonts w:ascii="Arial" w:hAnsi="Arial"/>
      <w:szCs w:val="24"/>
    </w:rPr>
  </w:style>
  <w:style w:type="paragraph" w:customStyle="1" w:styleId="recours">
    <w:name w:val="recours"/>
    <w:basedOn w:val="Normal"/>
    <w:rsid w:val="005E6D06"/>
    <w:pPr>
      <w:autoSpaceDE w:val="0"/>
      <w:autoSpaceDN w:val="0"/>
      <w:spacing w:line="240" w:lineRule="auto"/>
      <w:ind w:left="284" w:right="6095"/>
      <w:jc w:val="both"/>
    </w:pPr>
    <w:rPr>
      <w:rFonts w:eastAsia="Times New Roman" w:cs="Arial"/>
      <w:sz w:val="16"/>
      <w:szCs w:val="16"/>
    </w:rPr>
  </w:style>
  <w:style w:type="paragraph" w:customStyle="1" w:styleId="Standard">
    <w:name w:val="Standard"/>
    <w:rsid w:val="008744EC"/>
    <w:pPr>
      <w:suppressAutoHyphens/>
      <w:autoSpaceDN w:val="0"/>
      <w:spacing w:after="120" w:line="320" w:lineRule="exact"/>
      <w:jc w:val="both"/>
    </w:pPr>
    <w:rPr>
      <w:rFonts w:ascii="Arial" w:eastAsia="Times New Roman" w:hAnsi="Arial"/>
      <w:kern w:val="3"/>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9D647E"/>
    <w:pPr>
      <w:keepNext/>
      <w:keepLines/>
      <w:numPr>
        <w:numId w:val="1"/>
      </w:numPr>
      <w:spacing w:before="320" w:after="320"/>
      <w:jc w:val="center"/>
      <w:outlineLvl w:val="0"/>
    </w:pPr>
    <w:rPr>
      <w:rFonts w:eastAsia="MS Gothic"/>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9D647E"/>
    <w:rPr>
      <w:rFonts w:ascii="Arial" w:eastAsia="MS Gothic" w:hAnsi="Arial"/>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cs="Times New Roman"/>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Emphasepl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Emphase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 w:val="20"/>
    </w:rPr>
  </w:style>
  <w:style w:type="character" w:styleId="Rfrencepl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semiHidden/>
    <w:unhideWhenUsed/>
    <w:rsid w:val="001A68CD"/>
    <w:pPr>
      <w:spacing w:after="120" w:line="480" w:lineRule="auto"/>
    </w:pPr>
  </w:style>
  <w:style w:type="character" w:customStyle="1" w:styleId="Corpsdetexte2Car">
    <w:name w:val="Corps de texte 2 Car"/>
    <w:link w:val="Corpsdetexte2"/>
    <w:uiPriority w:val="99"/>
    <w:semiHidden/>
    <w:rsid w:val="001A68CD"/>
    <w:rPr>
      <w:rFonts w:ascii="Arial" w:hAnsi="Arial"/>
      <w:szCs w:val="24"/>
    </w:rPr>
  </w:style>
  <w:style w:type="paragraph" w:customStyle="1" w:styleId="recours">
    <w:name w:val="recours"/>
    <w:basedOn w:val="Normal"/>
    <w:rsid w:val="005E6D06"/>
    <w:pPr>
      <w:autoSpaceDE w:val="0"/>
      <w:autoSpaceDN w:val="0"/>
      <w:spacing w:line="240" w:lineRule="auto"/>
      <w:ind w:left="284" w:right="6095"/>
      <w:jc w:val="both"/>
    </w:pPr>
    <w:rPr>
      <w:rFonts w:eastAsia="Times New Roman" w:cs="Arial"/>
      <w:sz w:val="16"/>
      <w:szCs w:val="16"/>
    </w:rPr>
  </w:style>
  <w:style w:type="paragraph" w:customStyle="1" w:styleId="Standard">
    <w:name w:val="Standard"/>
    <w:rsid w:val="008744EC"/>
    <w:pPr>
      <w:suppressAutoHyphens/>
      <w:autoSpaceDN w:val="0"/>
      <w:spacing w:after="120" w:line="320" w:lineRule="exact"/>
      <w:jc w:val="both"/>
    </w:pPr>
    <w:rPr>
      <w:rFonts w:ascii="Arial" w:eastAsia="Times New Roman" w:hAnsi="Arial"/>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17609">
      <w:bodyDiv w:val="1"/>
      <w:marLeft w:val="0"/>
      <w:marRight w:val="0"/>
      <w:marTop w:val="0"/>
      <w:marBottom w:val="0"/>
      <w:divBdr>
        <w:top w:val="none" w:sz="0" w:space="0" w:color="auto"/>
        <w:left w:val="none" w:sz="0" w:space="0" w:color="auto"/>
        <w:bottom w:val="none" w:sz="0" w:space="0" w:color="auto"/>
        <w:right w:val="none" w:sz="0" w:space="0" w:color="auto"/>
      </w:divBdr>
    </w:div>
    <w:div w:id="1160920864">
      <w:bodyDiv w:val="1"/>
      <w:marLeft w:val="0"/>
      <w:marRight w:val="0"/>
      <w:marTop w:val="0"/>
      <w:marBottom w:val="0"/>
      <w:divBdr>
        <w:top w:val="none" w:sz="0" w:space="0" w:color="auto"/>
        <w:left w:val="none" w:sz="0" w:space="0" w:color="auto"/>
        <w:bottom w:val="none" w:sz="0" w:space="0" w:color="auto"/>
        <w:right w:val="none" w:sz="0" w:space="0" w:color="auto"/>
      </w:divBdr>
    </w:div>
    <w:div w:id="1417094540">
      <w:bodyDiv w:val="1"/>
      <w:marLeft w:val="0"/>
      <w:marRight w:val="0"/>
      <w:marTop w:val="0"/>
      <w:marBottom w:val="0"/>
      <w:divBdr>
        <w:top w:val="none" w:sz="0" w:space="0" w:color="auto"/>
        <w:left w:val="none" w:sz="0" w:space="0" w:color="auto"/>
        <w:bottom w:val="none" w:sz="0" w:space="0" w:color="auto"/>
        <w:right w:val="none" w:sz="0" w:space="0" w:color="auto"/>
      </w:divBdr>
    </w:div>
    <w:div w:id="1497303330">
      <w:bodyDiv w:val="1"/>
      <w:marLeft w:val="0"/>
      <w:marRight w:val="0"/>
      <w:marTop w:val="0"/>
      <w:marBottom w:val="0"/>
      <w:divBdr>
        <w:top w:val="none" w:sz="0" w:space="0" w:color="auto"/>
        <w:left w:val="none" w:sz="0" w:space="0" w:color="auto"/>
        <w:bottom w:val="none" w:sz="0" w:space="0" w:color="auto"/>
        <w:right w:val="none" w:sz="0" w:space="0" w:color="auto"/>
      </w:divBdr>
    </w:div>
    <w:div w:id="1578056369">
      <w:bodyDiv w:val="1"/>
      <w:marLeft w:val="0"/>
      <w:marRight w:val="0"/>
      <w:marTop w:val="0"/>
      <w:marBottom w:val="0"/>
      <w:divBdr>
        <w:top w:val="none" w:sz="0" w:space="0" w:color="auto"/>
        <w:left w:val="none" w:sz="0" w:space="0" w:color="auto"/>
        <w:bottom w:val="none" w:sz="0" w:space="0" w:color="auto"/>
        <w:right w:val="none" w:sz="0" w:space="0" w:color="auto"/>
      </w:divBdr>
    </w:div>
    <w:div w:id="1633100817">
      <w:bodyDiv w:val="1"/>
      <w:marLeft w:val="0"/>
      <w:marRight w:val="0"/>
      <w:marTop w:val="0"/>
      <w:marBottom w:val="0"/>
      <w:divBdr>
        <w:top w:val="none" w:sz="0" w:space="0" w:color="auto"/>
        <w:left w:val="none" w:sz="0" w:space="0" w:color="auto"/>
        <w:bottom w:val="none" w:sz="0" w:space="0" w:color="auto"/>
        <w:right w:val="none" w:sz="0" w:space="0" w:color="auto"/>
      </w:divBdr>
      <w:divsChild>
        <w:div w:id="1315837399">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modele-arretes.dotx</Template>
  <TotalTime>1</TotalTime>
  <Pages>2</Pages>
  <Words>604</Words>
  <Characters>3324</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3921</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GOUPIL Marie</dc:creator>
  <cp:lastModifiedBy>CORNEC Claire</cp:lastModifiedBy>
  <cp:revision>2</cp:revision>
  <cp:lastPrinted>2021-08-27T07:49:00Z</cp:lastPrinted>
  <dcterms:created xsi:type="dcterms:W3CDTF">2021-09-03T14:08:00Z</dcterms:created>
  <dcterms:modified xsi:type="dcterms:W3CDTF">2021-09-03T14:08:00Z</dcterms:modified>
</cp:coreProperties>
</file>