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ED" w:rsidRDefault="00B31BAF" w:rsidP="00DD40ED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19275" cy="914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F12" w:rsidRPr="00A642A4" w:rsidRDefault="00525F12" w:rsidP="00A642A4">
      <w:pPr>
        <w:pStyle w:val="Titre1"/>
      </w:pPr>
      <w:bookmarkStart w:id="1" w:name="_Toc127959188"/>
      <w:r w:rsidRPr="00A642A4">
        <w:t>Modèle de délibération portant fixation des taux de promotion pour l'avancement de grade</w:t>
      </w:r>
      <w:bookmarkEnd w:id="1"/>
    </w:p>
    <w:p w:rsidR="00525F12" w:rsidRDefault="00525F12" w:rsidP="00525F12">
      <w:pPr>
        <w:spacing w:before="240" w:after="240" w:line="276" w:lineRule="auto"/>
        <w:jc w:val="both"/>
      </w:pPr>
    </w:p>
    <w:p w:rsidR="00525F12" w:rsidRDefault="00525F12" w:rsidP="00525F12">
      <w:pPr>
        <w:spacing w:before="240" w:after="240" w:line="276" w:lineRule="auto"/>
        <w:jc w:val="both"/>
      </w:pPr>
      <w:r w:rsidRPr="00E148AB">
        <w:t xml:space="preserve">"Monsieur </w:t>
      </w:r>
      <w:r w:rsidRPr="00E148AB">
        <w:rPr>
          <w:i/>
          <w:iCs/>
        </w:rPr>
        <w:t>(ou Madame)</w:t>
      </w:r>
      <w:r w:rsidRPr="00E148AB">
        <w:t xml:space="preserve"> le Maire </w:t>
      </w:r>
      <w:r w:rsidRPr="00E148AB">
        <w:rPr>
          <w:i/>
          <w:iCs/>
        </w:rPr>
        <w:t xml:space="preserve">(ou le Président) </w:t>
      </w:r>
      <w:r w:rsidRPr="00E148AB">
        <w:t>précise qu'en application de l'article L522-27 du Code Général de la fonction publique, il appartient désormais à l'assemblée délibérante de déterminer, après avis du comité social territorial, le taux de promotion à appliquer à l'effectif des fonctionnaires remplissant les conditions pour l'avancement au grade supérieur.</w:t>
      </w:r>
    </w:p>
    <w:p w:rsidR="00525F12" w:rsidRPr="00E148AB" w:rsidRDefault="00525F12" w:rsidP="00525F12">
      <w:pPr>
        <w:spacing w:before="240" w:after="240" w:line="276" w:lineRule="auto"/>
        <w:jc w:val="both"/>
      </w:pPr>
    </w:p>
    <w:p w:rsidR="00525F12" w:rsidRDefault="00525F12" w:rsidP="00525F12">
      <w:pPr>
        <w:spacing w:before="240" w:after="240" w:line="276" w:lineRule="auto"/>
        <w:jc w:val="both"/>
      </w:pPr>
      <w:r w:rsidRPr="00E148AB">
        <w:t xml:space="preserve">Il </w:t>
      </w:r>
      <w:r w:rsidRPr="00E148AB">
        <w:rPr>
          <w:i/>
          <w:iCs/>
        </w:rPr>
        <w:t>(elle)</w:t>
      </w:r>
      <w:r w:rsidRPr="00E148AB">
        <w:t xml:space="preserve"> indique que les taux de promotion doivent être fixés pour chaque grade accessible par la voie de l'avancement de grade, à l'exception du cadre d'emplois des agent</w:t>
      </w:r>
      <w:r>
        <w:t xml:space="preserve">s de police municipale, des attachés hors classe et des ingénieurs hors classe. </w:t>
      </w:r>
    </w:p>
    <w:p w:rsidR="00525F12" w:rsidRPr="00E148AB" w:rsidRDefault="00525F12" w:rsidP="00525F12">
      <w:pPr>
        <w:spacing w:before="240" w:after="240" w:line="276" w:lineRule="auto"/>
        <w:jc w:val="both"/>
      </w:pPr>
    </w:p>
    <w:p w:rsidR="00525F12" w:rsidRPr="00E148AB" w:rsidRDefault="00525F12" w:rsidP="00525F12">
      <w:pPr>
        <w:spacing w:line="276" w:lineRule="auto"/>
        <w:jc w:val="both"/>
      </w:pPr>
      <w:r w:rsidRPr="00E148AB">
        <w:t xml:space="preserve">Monsieur </w:t>
      </w:r>
      <w:r w:rsidRPr="00E148AB">
        <w:rPr>
          <w:i/>
          <w:iCs/>
        </w:rPr>
        <w:t>(ou Madame)</w:t>
      </w:r>
      <w:r w:rsidRPr="00E148AB">
        <w:t xml:space="preserve"> le Maire</w:t>
      </w:r>
      <w:r w:rsidRPr="00E148AB">
        <w:rPr>
          <w:i/>
          <w:iCs/>
        </w:rPr>
        <w:t xml:space="preserve"> (ou le Président)</w:t>
      </w:r>
      <w:r w:rsidRPr="00E148AB">
        <w:t xml:space="preserve"> ajoute que les taux de promotion qui seront adoptés présentent un caractère annuel </w:t>
      </w:r>
      <w:r w:rsidRPr="00E148AB">
        <w:rPr>
          <w:i/>
          <w:iCs/>
        </w:rPr>
        <w:t>(le cas échéant ; non obligatoire)</w:t>
      </w:r>
      <w:r w:rsidRPr="00E148AB">
        <w:t>.</w:t>
      </w:r>
    </w:p>
    <w:p w:rsidR="00525F12" w:rsidRPr="00A642A4" w:rsidRDefault="00525F12" w:rsidP="00525F12">
      <w:pPr>
        <w:spacing w:line="276" w:lineRule="auto"/>
        <w:rPr>
          <w:b/>
        </w:rPr>
      </w:pPr>
      <w:r w:rsidRPr="00A642A4">
        <w:rPr>
          <w:b/>
        </w:rPr>
        <w:t>OU</w:t>
      </w:r>
    </w:p>
    <w:p w:rsidR="00525F12" w:rsidRDefault="00525F12" w:rsidP="00525F12">
      <w:pPr>
        <w:spacing w:after="240" w:line="276" w:lineRule="auto"/>
        <w:rPr>
          <w:i/>
          <w:iCs/>
        </w:rPr>
      </w:pPr>
      <w:r w:rsidRPr="00E148AB">
        <w:t xml:space="preserve">Monsieur </w:t>
      </w:r>
      <w:r w:rsidRPr="00E148AB">
        <w:rPr>
          <w:i/>
          <w:iCs/>
        </w:rPr>
        <w:t>(ou Madame)</w:t>
      </w:r>
      <w:r w:rsidRPr="00E148AB">
        <w:t xml:space="preserve"> le Maire </w:t>
      </w:r>
      <w:r w:rsidRPr="00E148AB">
        <w:rPr>
          <w:i/>
          <w:iCs/>
        </w:rPr>
        <w:t>(ou le Président)</w:t>
      </w:r>
      <w:r w:rsidRPr="00E148AB">
        <w:t xml:space="preserve"> précise que lorsque l'application d'un taux inférieur à 100 % aboutit à un résultat qui ne constitue pas un nombre entier, la décimale est ajoutée au résultat du calcul opéré l'année suivante </w:t>
      </w:r>
      <w:r w:rsidRPr="00E148AB">
        <w:rPr>
          <w:i/>
          <w:iCs/>
        </w:rPr>
        <w:t>(le cas échéant ; non obligatoire).</w:t>
      </w:r>
    </w:p>
    <w:p w:rsidR="00525F12" w:rsidRPr="00E148AB" w:rsidRDefault="00525F12" w:rsidP="00525F12">
      <w:pPr>
        <w:spacing w:after="240" w:line="276" w:lineRule="auto"/>
      </w:pPr>
    </w:p>
    <w:p w:rsidR="00525F12" w:rsidRPr="00E148AB" w:rsidRDefault="00525F12" w:rsidP="00525F12">
      <w:pPr>
        <w:spacing w:before="240" w:after="240" w:line="276" w:lineRule="auto"/>
      </w:pPr>
      <w:r w:rsidRPr="00E148AB">
        <w:t xml:space="preserve">Monsieur </w:t>
      </w:r>
      <w:r w:rsidRPr="00E148AB">
        <w:rPr>
          <w:i/>
          <w:iCs/>
        </w:rPr>
        <w:t>(ou Madame)</w:t>
      </w:r>
      <w:r w:rsidRPr="00E148AB">
        <w:t xml:space="preserve"> le Maire </w:t>
      </w:r>
      <w:r w:rsidRPr="00E148AB">
        <w:rPr>
          <w:i/>
          <w:iCs/>
        </w:rPr>
        <w:t>(ou le Président)</w:t>
      </w:r>
      <w:r w:rsidRPr="00E148AB">
        <w:t xml:space="preserve"> suggère d'appliquer les critères suivants pour déterminer les taux de promotion : </w:t>
      </w:r>
    </w:p>
    <w:p w:rsidR="00525F12" w:rsidRDefault="00525F12" w:rsidP="00525F12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cs="Arial"/>
        </w:rPr>
      </w:pPr>
      <w:r w:rsidRPr="00850C79">
        <w:rPr>
          <w:rFonts w:cs="Arial"/>
        </w:rPr>
        <w:t xml:space="preserve">nécessités de service, </w:t>
      </w:r>
    </w:p>
    <w:p w:rsidR="00525F12" w:rsidRPr="00850C79" w:rsidRDefault="00525F12" w:rsidP="00525F12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disponibilités budgétaires,</w:t>
      </w:r>
      <w:r>
        <w:rPr>
          <w:rFonts w:cs="Arial"/>
        </w:rPr>
        <w:tab/>
      </w:r>
      <w:r w:rsidRPr="00E148AB">
        <w:sym w:font="Wingdings" w:char="F0E0"/>
      </w:r>
      <w:r>
        <w:t xml:space="preserve"> </w:t>
      </w:r>
      <w:r w:rsidRPr="00850C79">
        <w:rPr>
          <w:rFonts w:cs="Arial"/>
        </w:rPr>
        <w:t>à définir et à adapter selon chaque grade</w:t>
      </w:r>
    </w:p>
    <w:p w:rsidR="00525F12" w:rsidRPr="00850C79" w:rsidRDefault="00525F12" w:rsidP="00525F12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pyramide des âges,</w:t>
      </w:r>
      <w:r w:rsidRPr="00850C79">
        <w:rPr>
          <w:rFonts w:cs="Arial"/>
          <w:i/>
          <w:iCs/>
        </w:rPr>
        <w:t xml:space="preserve"> (le cas échéant ; non obligatoire)</w:t>
      </w:r>
    </w:p>
    <w:p w:rsidR="00525F12" w:rsidRDefault="00525F12" w:rsidP="00525F12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cs="Arial"/>
        </w:rPr>
      </w:pPr>
      <w:r w:rsidRPr="00850C79">
        <w:rPr>
          <w:rFonts w:cs="Arial"/>
        </w:rPr>
        <w:t>nombre de promouvables,</w:t>
      </w:r>
    </w:p>
    <w:p w:rsidR="00525F12" w:rsidRDefault="00525F12" w:rsidP="00525F12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cs="Arial"/>
        </w:rPr>
      </w:pPr>
      <w:r w:rsidRPr="00850C79">
        <w:rPr>
          <w:rFonts w:cs="Arial"/>
        </w:rPr>
        <w:t>……</w:t>
      </w:r>
    </w:p>
    <w:p w:rsidR="00525F12" w:rsidRPr="00E148AB" w:rsidRDefault="00525F12" w:rsidP="00525F12">
      <w:pPr>
        <w:tabs>
          <w:tab w:val="left" w:leader="underscore" w:pos="2835"/>
          <w:tab w:val="left" w:leader="underscore" w:pos="8505"/>
        </w:tabs>
        <w:spacing w:before="120" w:after="120" w:line="276" w:lineRule="auto"/>
        <w:jc w:val="both"/>
      </w:pPr>
      <w:r w:rsidRPr="00E148AB">
        <w:t xml:space="preserve">Après avoir rappelé que le comité social territorial </w:t>
      </w:r>
      <w:r w:rsidRPr="00E148AB">
        <w:rPr>
          <w:i/>
          <w:iCs/>
        </w:rPr>
        <w:t>(départemental ; le cas échéant)</w:t>
      </w:r>
      <w:r w:rsidRPr="00E148AB">
        <w:t xml:space="preserve"> a émis un avis </w:t>
      </w:r>
      <w:r w:rsidR="00A642A4">
        <w:t>………………………………. l</w:t>
      </w:r>
      <w:r>
        <w:t>e</w:t>
      </w:r>
      <w:r w:rsidR="00A642A4">
        <w:t>……………………………….</w:t>
      </w:r>
      <w:r>
        <w:t xml:space="preserve"> ,</w:t>
      </w:r>
      <w:r w:rsidRPr="00E148AB">
        <w:t xml:space="preserve"> </w:t>
      </w:r>
      <w:r>
        <w:t xml:space="preserve">Monsieur </w:t>
      </w:r>
      <w:r w:rsidRPr="00543DB2">
        <w:rPr>
          <w:i/>
        </w:rPr>
        <w:t>(ou Madame)</w:t>
      </w:r>
      <w:r>
        <w:t xml:space="preserve"> le Maire </w:t>
      </w:r>
      <w:r w:rsidRPr="00543DB2">
        <w:rPr>
          <w:i/>
        </w:rPr>
        <w:t>(ou le Président)</w:t>
      </w:r>
      <w:r>
        <w:t xml:space="preserve"> propose au </w:t>
      </w:r>
      <w:r w:rsidR="00A642A4">
        <w:rPr>
          <w:i/>
        </w:rPr>
        <w:t xml:space="preserve">………………………………….. </w:t>
      </w:r>
      <w:r w:rsidRPr="00543DB2">
        <w:rPr>
          <w:i/>
        </w:rPr>
        <w:t>(organe délibérant)</w:t>
      </w:r>
      <w:r>
        <w:t xml:space="preserve"> de </w:t>
      </w:r>
      <w:r w:rsidRPr="00E148AB">
        <w:t xml:space="preserve">fixer les taux de promotion pour l'avancement de grade des fonctionnaires de la commune </w:t>
      </w:r>
      <w:r w:rsidRPr="00E148AB">
        <w:rPr>
          <w:i/>
          <w:iCs/>
        </w:rPr>
        <w:t>(communauté de communes, …)</w:t>
      </w:r>
      <w:r w:rsidRPr="00E148AB">
        <w:t xml:space="preserve"> ainsi qu'il suit :</w:t>
      </w:r>
    </w:p>
    <w:p w:rsidR="00AC72F0" w:rsidRDefault="00AC72F0" w:rsidP="00C1152D">
      <w:pPr>
        <w:jc w:val="both"/>
        <w:rPr>
          <w:rFonts w:cs="Arial"/>
        </w:rPr>
      </w:pPr>
    </w:p>
    <w:p w:rsidR="00A642A4" w:rsidRPr="005F72E3" w:rsidRDefault="00A642A4" w:rsidP="00C1152D">
      <w:pPr>
        <w:jc w:val="both"/>
        <w:rPr>
          <w:rFonts w:cs="Arial"/>
        </w:rPr>
      </w:pPr>
    </w:p>
    <w:p w:rsidR="00AC72F0" w:rsidRPr="005F72E3" w:rsidRDefault="00AC72F0" w:rsidP="00C1152D">
      <w:pPr>
        <w:rPr>
          <w:rFonts w:cs="Arial"/>
          <w:sz w:val="2"/>
          <w:szCs w:val="2"/>
        </w:rPr>
      </w:pPr>
    </w:p>
    <w:p w:rsidR="00AC72F0" w:rsidRPr="00670900" w:rsidRDefault="00B31BAF" w:rsidP="00C1152D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1638300" cy="457200"/>
                <wp:effectExtent l="0" t="0" r="0" b="0"/>
                <wp:wrapNone/>
                <wp:docPr id="9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2F0" w:rsidRPr="005F72E3" w:rsidRDefault="00AC72F0" w:rsidP="00AC72F0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5F72E3">
                              <w:rPr>
                                <w:rFonts w:cs="Arial"/>
                                <w:sz w:val="18"/>
                              </w:rPr>
                              <w:t>Taux fixé par l'assemblée délibérante (en 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68pt;margin-top:.55pt;width:12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">
                <v:textbox>
                  <w:txbxContent>
                    <w:p w:rsidR="00AC72F0" w:rsidRPr="005F72E3" w:rsidRDefault="00AC72F0" w:rsidP="00AC72F0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5F72E3">
                        <w:rPr>
                          <w:rFonts w:cs="Arial"/>
                          <w:sz w:val="18"/>
                        </w:rPr>
                        <w:t>Taux fixé par l'assemblée délibérante (en 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228600" cy="228600"/>
                <wp:effectExtent l="0" t="0" r="0" b="0"/>
                <wp:wrapNone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2F0" w:rsidRPr="00806D3B" w:rsidRDefault="00AC72F0" w:rsidP="00AC72F0">
                            <w:pPr>
                              <w:rPr>
                                <w:rFonts w:cs="Arial"/>
                              </w:rPr>
                            </w:pPr>
                            <w:r w:rsidRPr="00806D3B"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2in;margin-top:6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" filled="f" stroked="f">
                <v:textbox>
                  <w:txbxContent>
                    <w:p w:rsidR="00AC72F0" w:rsidRPr="00806D3B" w:rsidRDefault="00AC72F0" w:rsidP="00AC72F0">
                      <w:pPr>
                        <w:rPr>
                          <w:rFonts w:cs="Arial"/>
                        </w:rPr>
                      </w:pPr>
                      <w:r w:rsidRPr="00806D3B">
                        <w:rPr>
                          <w:rFonts w:cs="Aria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2133600" cy="457200"/>
                <wp:effectExtent l="0" t="0" r="0" b="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2F0" w:rsidRPr="005F72E3" w:rsidRDefault="00AC72F0" w:rsidP="00AC72F0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5F72E3">
                              <w:rPr>
                                <w:rFonts w:cs="Arial"/>
                                <w:sz w:val="18"/>
                              </w:rPr>
                              <w:t>Nombre de fonctionnaires pouvant être promus au grade supérieur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324pt;margin-top:.55pt;width:16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">
                <v:textbox>
                  <w:txbxContent>
                    <w:p w:rsidR="00AC72F0" w:rsidRPr="005F72E3" w:rsidRDefault="00AC72F0" w:rsidP="00AC72F0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5F72E3">
                        <w:rPr>
                          <w:rFonts w:cs="Arial"/>
                          <w:sz w:val="18"/>
                        </w:rPr>
                        <w:t>Nombre de fonctionnaires pouvant être promus au grade supérieur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28800" cy="571500"/>
                <wp:effectExtent l="0" t="0" r="0" b="0"/>
                <wp:wrapNone/>
                <wp:docPr id="6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2F0" w:rsidRPr="005F72E3" w:rsidRDefault="00AC72F0" w:rsidP="00AC72F0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5F72E3">
                              <w:rPr>
                                <w:rFonts w:cs="Arial"/>
                                <w:sz w:val="18"/>
                              </w:rPr>
                              <w:t>Nombre de fonctionnaires remplissant les conditions d'avancement de grade</w:t>
                            </w:r>
                          </w:p>
                          <w:p w:rsidR="00AC72F0" w:rsidRDefault="00AC72F0" w:rsidP="00AC72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0;margin-top:.55pt;width:2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">
                <v:textbox>
                  <w:txbxContent>
                    <w:p w:rsidR="00AC72F0" w:rsidRPr="005F72E3" w:rsidRDefault="00AC72F0" w:rsidP="00AC72F0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5F72E3">
                        <w:rPr>
                          <w:rFonts w:cs="Arial"/>
                          <w:sz w:val="18"/>
                        </w:rPr>
                        <w:t>Nombre de fonctionnaires remplissant les conditions d'avancement de grade</w:t>
                      </w:r>
                    </w:p>
                    <w:p w:rsidR="00AC72F0" w:rsidRDefault="00AC72F0" w:rsidP="00AC72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121285</wp:posOffset>
                </wp:positionV>
                <wp:extent cx="342900" cy="228600"/>
                <wp:effectExtent l="0" t="0" r="0" b="0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2F0" w:rsidRPr="0088251E" w:rsidRDefault="00AC72F0" w:rsidP="00AC72F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8251E">
                              <w:rPr>
                                <w:b/>
                                <w:sz w:val="2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297pt;margin-top:9.5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" filled="f" stroked="f">
                <v:textbox>
                  <w:txbxContent>
                    <w:p w:rsidR="00AC72F0" w:rsidRPr="0088251E" w:rsidRDefault="00AC72F0" w:rsidP="00AC72F0">
                      <w:pPr>
                        <w:rPr>
                          <w:b/>
                          <w:sz w:val="24"/>
                        </w:rPr>
                      </w:pPr>
                      <w:r w:rsidRPr="0088251E">
                        <w:rPr>
                          <w:b/>
                          <w:sz w:val="24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AC72F0" w:rsidRPr="00670900" w:rsidRDefault="00AC72F0" w:rsidP="00C1152D">
      <w:pPr>
        <w:rPr>
          <w:rFonts w:cs="Arial"/>
        </w:rPr>
      </w:pPr>
    </w:p>
    <w:p w:rsidR="00AC72F0" w:rsidRPr="00670900" w:rsidRDefault="00AC72F0" w:rsidP="00C1152D">
      <w:pPr>
        <w:rPr>
          <w:rFonts w:cs="Arial"/>
        </w:rPr>
      </w:pPr>
    </w:p>
    <w:p w:rsidR="00AC72F0" w:rsidRDefault="00AC72F0" w:rsidP="00AC72F0">
      <w:pPr>
        <w:rPr>
          <w:rFonts w:cs="Arial"/>
        </w:rPr>
      </w:pPr>
    </w:p>
    <w:p w:rsidR="00A642A4" w:rsidRDefault="00A642A4" w:rsidP="00AC72F0">
      <w:pPr>
        <w:rPr>
          <w:rFonts w:cs="Arial"/>
        </w:rPr>
      </w:pPr>
    </w:p>
    <w:p w:rsidR="00A642A4" w:rsidRDefault="00A642A4" w:rsidP="00AC72F0">
      <w:pPr>
        <w:rPr>
          <w:rFonts w:cs="Arial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929"/>
        <w:gridCol w:w="2089"/>
        <w:gridCol w:w="2263"/>
        <w:gridCol w:w="1811"/>
      </w:tblGrid>
      <w:tr w:rsidR="00525F12" w:rsidRPr="00753574" w:rsidTr="00525F12">
        <w:trPr>
          <w:trHeight w:val="45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525F12" w:rsidRPr="00525F12" w:rsidRDefault="00525F12" w:rsidP="00852235">
            <w:pPr>
              <w:spacing w:before="120" w:line="276" w:lineRule="auto"/>
              <w:jc w:val="center"/>
              <w:rPr>
                <w:b/>
                <w:bCs/>
                <w:color w:val="FFFFFF"/>
                <w:sz w:val="18"/>
                <w:szCs w:val="20"/>
              </w:rPr>
            </w:pPr>
            <w:r w:rsidRPr="00525F12">
              <w:rPr>
                <w:b/>
                <w:bCs/>
                <w:color w:val="FFFFFF"/>
                <w:sz w:val="18"/>
                <w:szCs w:val="20"/>
              </w:rPr>
              <w:t>Catégorie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525F12" w:rsidRPr="00525F12" w:rsidRDefault="00525F12" w:rsidP="00852235">
            <w:pPr>
              <w:spacing w:before="120" w:line="276" w:lineRule="auto"/>
              <w:jc w:val="center"/>
              <w:rPr>
                <w:b/>
                <w:bCs/>
                <w:color w:val="FFFFFF"/>
                <w:szCs w:val="20"/>
              </w:rPr>
            </w:pPr>
            <w:r w:rsidRPr="00525F12">
              <w:rPr>
                <w:b/>
                <w:bCs/>
                <w:color w:val="FFFFFF"/>
                <w:sz w:val="18"/>
                <w:szCs w:val="20"/>
              </w:rPr>
              <w:t>Grade d’origine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525F12" w:rsidRPr="00525F12" w:rsidRDefault="00525F12" w:rsidP="00852235">
            <w:pPr>
              <w:jc w:val="center"/>
              <w:rPr>
                <w:rFonts w:cs="Arial"/>
                <w:b/>
                <w:color w:val="FFFFFF"/>
                <w:sz w:val="18"/>
              </w:rPr>
            </w:pPr>
            <w:r w:rsidRPr="00525F12">
              <w:rPr>
                <w:rFonts w:cs="Arial"/>
                <w:b/>
                <w:color w:val="FFFFFF"/>
                <w:sz w:val="18"/>
              </w:rPr>
              <w:t>Grade d’avancement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525F12" w:rsidRPr="00525F12" w:rsidRDefault="00525F12" w:rsidP="00852235">
            <w:pPr>
              <w:jc w:val="center"/>
              <w:rPr>
                <w:rFonts w:cs="Arial"/>
                <w:b/>
                <w:color w:val="FFFFFF"/>
                <w:sz w:val="18"/>
              </w:rPr>
            </w:pPr>
            <w:r w:rsidRPr="00525F12">
              <w:rPr>
                <w:rFonts w:cs="Arial"/>
                <w:b/>
                <w:color w:val="FFFFFF"/>
                <w:sz w:val="18"/>
              </w:rPr>
              <w:t>Critères de détermination du taux de promotion</w:t>
            </w:r>
          </w:p>
          <w:p w:rsidR="00525F12" w:rsidRPr="00525F12" w:rsidRDefault="00525F12" w:rsidP="00852235">
            <w:pPr>
              <w:spacing w:before="120" w:line="276" w:lineRule="auto"/>
              <w:jc w:val="center"/>
              <w:rPr>
                <w:b/>
                <w:bCs/>
                <w:color w:val="FFFFFF"/>
                <w:szCs w:val="20"/>
              </w:rPr>
            </w:pPr>
            <w:r w:rsidRPr="00525F12">
              <w:rPr>
                <w:rFonts w:cs="Arial"/>
                <w:i/>
                <w:color w:val="FFFFFF"/>
                <w:sz w:val="16"/>
              </w:rPr>
              <w:t>(le cas échéant)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25F12" w:rsidRPr="00525F12" w:rsidRDefault="00525F12" w:rsidP="00852235">
            <w:pPr>
              <w:jc w:val="center"/>
              <w:rPr>
                <w:rFonts w:cs="Arial"/>
                <w:b/>
                <w:color w:val="FFFFFF"/>
                <w:sz w:val="18"/>
              </w:rPr>
            </w:pPr>
            <w:r w:rsidRPr="00525F12">
              <w:rPr>
                <w:rFonts w:cs="Arial"/>
                <w:b/>
                <w:color w:val="FFFFFF"/>
                <w:sz w:val="18"/>
              </w:rPr>
              <w:t>Taux de promotion proposé</w:t>
            </w:r>
          </w:p>
          <w:p w:rsidR="00525F12" w:rsidRPr="00525F12" w:rsidRDefault="00525F12" w:rsidP="00852235">
            <w:pPr>
              <w:spacing w:before="120" w:line="276" w:lineRule="auto"/>
              <w:jc w:val="center"/>
              <w:rPr>
                <w:b/>
                <w:bCs/>
                <w:color w:val="FFFFFF"/>
                <w:szCs w:val="20"/>
              </w:rPr>
            </w:pPr>
            <w:r w:rsidRPr="00525F12">
              <w:rPr>
                <w:rFonts w:cs="Arial"/>
                <w:color w:val="FFFFFF"/>
                <w:sz w:val="18"/>
              </w:rPr>
              <w:t>(en %)</w:t>
            </w:r>
          </w:p>
        </w:tc>
      </w:tr>
      <w:tr w:rsidR="00525F12" w:rsidTr="00852235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25F12" w:rsidTr="00852235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25F12" w:rsidTr="00852235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25F12" w:rsidTr="00852235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25F12" w:rsidTr="00852235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2" w:rsidRDefault="00525F12" w:rsidP="0085223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:rsidR="00525F12" w:rsidRDefault="00525F12" w:rsidP="00525F12">
      <w:pPr>
        <w:tabs>
          <w:tab w:val="left" w:leader="underscore" w:pos="0"/>
          <w:tab w:val="left" w:leader="underscore" w:pos="5670"/>
        </w:tabs>
        <w:spacing w:before="240" w:after="240"/>
      </w:pPr>
      <w:r>
        <w:t xml:space="preserve">Après en avoir délibéré, le </w:t>
      </w:r>
      <w:r w:rsidR="00A642A4">
        <w:t>………………………………….</w:t>
      </w:r>
      <w:r>
        <w:rPr>
          <w:i/>
          <w:iCs/>
        </w:rPr>
        <w:t xml:space="preserve"> (organe délibérant) </w:t>
      </w:r>
      <w:r>
        <w:t>décide :</w:t>
      </w:r>
    </w:p>
    <w:p w:rsidR="00525F12" w:rsidRDefault="00525F12" w:rsidP="00525F12">
      <w:pPr>
        <w:pStyle w:val="Paragraphedeliste"/>
        <w:numPr>
          <w:ilvl w:val="0"/>
          <w:numId w:val="31"/>
        </w:numPr>
        <w:spacing w:before="240" w:after="240" w:line="276" w:lineRule="auto"/>
      </w:pPr>
      <w:r>
        <w:t>D’adopter les taux de promotion des fonctionnaires pour l'avancement de grade dans les conditions définies ci-dessus.</w:t>
      </w:r>
    </w:p>
    <w:p w:rsidR="00525F12" w:rsidRDefault="00525F12" w:rsidP="00525F12">
      <w:pPr>
        <w:pStyle w:val="Paragraphedeliste"/>
        <w:numPr>
          <w:ilvl w:val="0"/>
          <w:numId w:val="31"/>
        </w:numPr>
        <w:spacing w:before="240" w:after="240" w:line="276" w:lineRule="auto"/>
        <w:jc w:val="both"/>
      </w:pPr>
      <w:r w:rsidRPr="00825F42">
        <w:t>D’inscrire au budget l</w:t>
      </w:r>
      <w:r>
        <w:t>e</w:t>
      </w:r>
      <w:r w:rsidRPr="00825F42">
        <w:t>s crédits correspondants ;</w:t>
      </w:r>
    </w:p>
    <w:p w:rsidR="00525F12" w:rsidRPr="00825F42" w:rsidRDefault="00525F12" w:rsidP="00525F12">
      <w:pPr>
        <w:pStyle w:val="Paragraphedeliste"/>
        <w:numPr>
          <w:ilvl w:val="0"/>
          <w:numId w:val="31"/>
        </w:numPr>
        <w:spacing w:before="240" w:after="240" w:line="276" w:lineRule="auto"/>
      </w:pPr>
      <w:r w:rsidRPr="00825F42">
        <w:t>De charger l’autorité territoriale de veiller à la bonne exécution de cette délibération, qui prend effet à partir du</w:t>
      </w:r>
      <w:r>
        <w:t xml:space="preserve"> </w:t>
      </w:r>
      <w:r w:rsidR="00A642A4">
        <w:t>…………………………</w:t>
      </w:r>
      <w:r w:rsidRPr="00825F42">
        <w:t xml:space="preserve"> ;</w:t>
      </w:r>
    </w:p>
    <w:p w:rsidR="00525F12" w:rsidRPr="00825F42" w:rsidRDefault="00525F12" w:rsidP="00525F12">
      <w:pPr>
        <w:pStyle w:val="Paragraphedeliste"/>
        <w:numPr>
          <w:ilvl w:val="0"/>
          <w:numId w:val="0"/>
        </w:numPr>
        <w:spacing w:before="240" w:after="240" w:line="276" w:lineRule="auto"/>
        <w:ind w:left="643"/>
        <w:jc w:val="both"/>
      </w:pPr>
    </w:p>
    <w:p w:rsidR="00A642A4" w:rsidRDefault="00A642A4" w:rsidP="00525F12">
      <w:pPr>
        <w:pStyle w:val="articlecontenu"/>
        <w:tabs>
          <w:tab w:val="left" w:leader="underscore" w:pos="5670"/>
          <w:tab w:val="left" w:leader="underscore" w:pos="7938"/>
          <w:tab w:val="left" w:leader="underscore" w:pos="9327"/>
        </w:tabs>
        <w:spacing w:after="0"/>
        <w:ind w:left="5670" w:firstLine="0"/>
        <w:rPr>
          <w:rFonts w:ascii="Arial" w:hAnsi="Arial"/>
          <w:color w:val="auto"/>
          <w:kern w:val="20"/>
        </w:rPr>
      </w:pPr>
    </w:p>
    <w:p w:rsidR="00525F12" w:rsidRPr="007070B3" w:rsidRDefault="00525F12" w:rsidP="00525F12">
      <w:pPr>
        <w:pStyle w:val="articlecontenu"/>
        <w:tabs>
          <w:tab w:val="left" w:leader="underscore" w:pos="5670"/>
          <w:tab w:val="left" w:leader="underscore" w:pos="7938"/>
          <w:tab w:val="left" w:leader="underscore" w:pos="9327"/>
        </w:tabs>
        <w:spacing w:after="0"/>
        <w:ind w:left="5670" w:firstLine="0"/>
        <w:rPr>
          <w:rFonts w:ascii="Arial" w:hAnsi="Arial"/>
          <w:color w:val="auto"/>
          <w:szCs w:val="24"/>
        </w:rPr>
      </w:pPr>
      <w:r>
        <w:rPr>
          <w:rFonts w:ascii="Arial" w:hAnsi="Arial"/>
          <w:color w:val="auto"/>
          <w:kern w:val="20"/>
        </w:rPr>
        <w:t xml:space="preserve">Fait à </w:t>
      </w:r>
      <w:r w:rsidR="00A642A4">
        <w:rPr>
          <w:rFonts w:ascii="Arial" w:hAnsi="Arial"/>
          <w:color w:val="auto"/>
          <w:kern w:val="20"/>
        </w:rPr>
        <w:t>…………………..</w:t>
      </w:r>
      <w:r w:rsidRPr="007070B3">
        <w:rPr>
          <w:rFonts w:ascii="Arial" w:hAnsi="Arial"/>
          <w:color w:val="auto"/>
          <w:szCs w:val="24"/>
        </w:rPr>
        <w:t>le</w:t>
      </w:r>
      <w:r>
        <w:rPr>
          <w:rFonts w:ascii="Arial" w:hAnsi="Arial"/>
          <w:color w:val="auto"/>
          <w:szCs w:val="24"/>
        </w:rPr>
        <w:t xml:space="preserve"> </w:t>
      </w:r>
      <w:r w:rsidR="00A642A4">
        <w:rPr>
          <w:rFonts w:ascii="Arial" w:hAnsi="Arial"/>
          <w:color w:val="auto"/>
          <w:szCs w:val="24"/>
        </w:rPr>
        <w:t>………………………..</w:t>
      </w:r>
    </w:p>
    <w:p w:rsidR="00525F12" w:rsidRPr="007070B3" w:rsidRDefault="00525F12" w:rsidP="00525F12">
      <w:pPr>
        <w:pStyle w:val="articlecontenu"/>
        <w:tabs>
          <w:tab w:val="left" w:leader="underscore" w:pos="5670"/>
          <w:tab w:val="left" w:leader="underscore" w:pos="7371"/>
          <w:tab w:val="left" w:leader="underscore" w:pos="9327"/>
        </w:tabs>
        <w:spacing w:after="0"/>
        <w:ind w:left="5670" w:firstLine="0"/>
        <w:rPr>
          <w:rFonts w:ascii="Arial" w:hAnsi="Arial"/>
          <w:i/>
          <w:color w:val="auto"/>
        </w:rPr>
      </w:pPr>
      <w:r w:rsidRPr="007070B3">
        <w:rPr>
          <w:rFonts w:ascii="Arial" w:hAnsi="Arial"/>
          <w:color w:val="auto"/>
          <w:kern w:val="20"/>
        </w:rPr>
        <w:t xml:space="preserve">Le Maire </w:t>
      </w:r>
      <w:r w:rsidRPr="007070B3">
        <w:rPr>
          <w:rFonts w:ascii="Arial" w:hAnsi="Arial"/>
          <w:i/>
          <w:color w:val="auto"/>
        </w:rPr>
        <w:t>(</w:t>
      </w:r>
      <w:r w:rsidR="00A642A4">
        <w:rPr>
          <w:rFonts w:ascii="Arial" w:hAnsi="Arial"/>
          <w:i/>
          <w:color w:val="auto"/>
        </w:rPr>
        <w:t xml:space="preserve">ou </w:t>
      </w:r>
      <w:r w:rsidRPr="007070B3">
        <w:rPr>
          <w:rFonts w:ascii="Arial" w:hAnsi="Arial"/>
          <w:i/>
          <w:color w:val="auto"/>
        </w:rPr>
        <w:t xml:space="preserve">le </w:t>
      </w:r>
      <w:r w:rsidR="00A642A4">
        <w:rPr>
          <w:rFonts w:ascii="Arial" w:hAnsi="Arial"/>
          <w:i/>
          <w:color w:val="auto"/>
        </w:rPr>
        <w:t>P</w:t>
      </w:r>
      <w:r w:rsidRPr="007070B3">
        <w:rPr>
          <w:rFonts w:ascii="Arial" w:hAnsi="Arial"/>
          <w:i/>
          <w:color w:val="auto"/>
        </w:rPr>
        <w:t>résident),</w:t>
      </w:r>
    </w:p>
    <w:p w:rsidR="00525F12" w:rsidRDefault="00525F12" w:rsidP="00525F12">
      <w:pPr>
        <w:pStyle w:val="articlecontenu"/>
        <w:spacing w:after="0"/>
        <w:ind w:left="5664" w:firstLine="0"/>
        <w:rPr>
          <w:rFonts w:cs="Tahoma"/>
          <w:i/>
          <w:color w:val="00B0F0"/>
        </w:rPr>
      </w:pPr>
      <w:r>
        <w:rPr>
          <w:rFonts w:cs="Tahoma"/>
          <w:i/>
          <w:color w:val="00B0F0"/>
        </w:rPr>
        <w:t xml:space="preserve"> </w:t>
      </w:r>
    </w:p>
    <w:p w:rsidR="00A642A4" w:rsidRDefault="00A642A4" w:rsidP="00525F12">
      <w:pPr>
        <w:pStyle w:val="recours"/>
        <w:ind w:left="0" w:right="5386"/>
        <w:rPr>
          <w:rFonts w:ascii="Calibri" w:eastAsia="Calibri" w:hAnsi="Calibri" w:cs="Calibri"/>
          <w:color w:val="auto"/>
          <w:kern w:val="20"/>
          <w:lang w:eastAsia="fr-FR"/>
        </w:rPr>
      </w:pPr>
    </w:p>
    <w:p w:rsidR="00525F12" w:rsidRPr="00525F12" w:rsidRDefault="00525F12" w:rsidP="00525F12">
      <w:pPr>
        <w:pStyle w:val="recours"/>
        <w:ind w:left="0" w:right="5386"/>
        <w:rPr>
          <w:rFonts w:ascii="Calibri" w:hAnsi="Calibri" w:cs="Calibri"/>
          <w:color w:val="auto"/>
        </w:rPr>
      </w:pPr>
      <w:r w:rsidRPr="00525F12">
        <w:rPr>
          <w:rFonts w:ascii="Calibri" w:eastAsia="Calibri" w:hAnsi="Calibri" w:cs="Calibri"/>
          <w:color w:val="auto"/>
          <w:kern w:val="20"/>
          <w:lang w:eastAsia="fr-FR"/>
        </w:rPr>
        <w:t>Le Maire</w:t>
      </w:r>
      <w:r w:rsidRPr="00525F12">
        <w:rPr>
          <w:rFonts w:ascii="Calibri" w:hAnsi="Calibri" w:cs="Calibri"/>
          <w:color w:val="auto"/>
        </w:rPr>
        <w:t xml:space="preserve"> </w:t>
      </w:r>
      <w:r w:rsidRPr="00525F12">
        <w:rPr>
          <w:rFonts w:ascii="Calibri" w:hAnsi="Calibri" w:cs="Calibri"/>
          <w:i/>
          <w:color w:val="auto"/>
          <w:lang w:eastAsia="fr-FR"/>
        </w:rPr>
        <w:t>(ou le Président),</w:t>
      </w:r>
    </w:p>
    <w:p w:rsidR="00525F12" w:rsidRPr="00525F12" w:rsidRDefault="00525F12" w:rsidP="00525F12">
      <w:pPr>
        <w:pStyle w:val="Paragraphedeliste"/>
        <w:numPr>
          <w:ilvl w:val="0"/>
          <w:numId w:val="32"/>
        </w:numPr>
        <w:spacing w:line="240" w:lineRule="auto"/>
        <w:ind w:right="5386"/>
        <w:jc w:val="both"/>
        <w:rPr>
          <w:rFonts w:ascii="Calibri" w:eastAsia="Calibri" w:hAnsi="Calibri" w:cs="Calibri"/>
          <w:kern w:val="20"/>
          <w:sz w:val="16"/>
          <w:szCs w:val="16"/>
        </w:rPr>
      </w:pPr>
      <w:r w:rsidRPr="00525F12">
        <w:rPr>
          <w:rFonts w:ascii="Calibri" w:eastAsia="Calibri" w:hAnsi="Calibri" w:cs="Calibri"/>
          <w:kern w:val="20"/>
          <w:sz w:val="16"/>
          <w:szCs w:val="16"/>
        </w:rPr>
        <w:t xml:space="preserve">Certifie le caractère exécutoire de cet acte,  </w:t>
      </w:r>
    </w:p>
    <w:p w:rsidR="00525F12" w:rsidRPr="00525F12" w:rsidRDefault="00525F12" w:rsidP="00525F12">
      <w:pPr>
        <w:pStyle w:val="recours"/>
        <w:numPr>
          <w:ilvl w:val="0"/>
          <w:numId w:val="33"/>
        </w:numPr>
        <w:ind w:right="5386"/>
        <w:rPr>
          <w:rFonts w:ascii="Calibri" w:eastAsia="Calibri" w:hAnsi="Calibri" w:cs="Calibri"/>
          <w:b/>
          <w:color w:val="auto"/>
          <w:kern w:val="20"/>
          <w:u w:val="single"/>
          <w:lang w:eastAsia="fr-FR"/>
        </w:rPr>
      </w:pPr>
      <w:r w:rsidRPr="00525F12">
        <w:rPr>
          <w:rFonts w:ascii="Calibri" w:eastAsia="Calibri" w:hAnsi="Calibri" w:cs="Calibri"/>
          <w:color w:val="auto"/>
          <w:kern w:val="20"/>
          <w:lang w:eastAsia="fr-FR"/>
        </w:rPr>
        <w:t xml:space="preserve">Informe que celui-ci peut faire l’objet d’un recours pour excès de pouvoir auprès du tribunal administratif de Rennes dans un délai de deux mois à compter de l’obtention de ce caractère exécutoire. Le tribunal administratif peut être saisi par l’application informatique « Télérecours citoyens » accessible par le site Internet </w:t>
      </w:r>
      <w:hyperlink r:id="rId9" w:history="1">
        <w:r w:rsidRPr="00525F12">
          <w:rPr>
            <w:rStyle w:val="Lienhypertexte"/>
            <w:rFonts w:ascii="Calibri" w:eastAsia="Calibri" w:hAnsi="Calibri" w:cs="Calibri"/>
            <w:b/>
            <w:color w:val="auto"/>
            <w:kern w:val="20"/>
            <w:lang w:eastAsia="fr-FR"/>
          </w:rPr>
          <w:t>www.telerecours.fr</w:t>
        </w:r>
      </w:hyperlink>
    </w:p>
    <w:sectPr w:rsidR="00525F12" w:rsidRPr="00525F12" w:rsidSect="00A642A4">
      <w:headerReference w:type="default" r:id="rId10"/>
      <w:footerReference w:type="default" r:id="rId11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51D" w:rsidRDefault="00AE151D" w:rsidP="004C7215">
      <w:pPr>
        <w:spacing w:line="240" w:lineRule="auto"/>
      </w:pPr>
      <w:r>
        <w:separator/>
      </w:r>
    </w:p>
    <w:p w:rsidR="00AE151D" w:rsidRDefault="00AE151D"/>
    <w:p w:rsidR="00AE151D" w:rsidRDefault="00AE151D"/>
  </w:endnote>
  <w:endnote w:type="continuationSeparator" w:id="0">
    <w:p w:rsidR="00AE151D" w:rsidRDefault="00AE151D" w:rsidP="004C7215">
      <w:pPr>
        <w:spacing w:line="240" w:lineRule="auto"/>
      </w:pPr>
      <w:r>
        <w:continuationSeparator/>
      </w:r>
    </w:p>
    <w:p w:rsidR="00AE151D" w:rsidRDefault="00AE151D"/>
    <w:p w:rsidR="00AE151D" w:rsidRDefault="00AE1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51D" w:rsidRDefault="00AE151D" w:rsidP="004C7215">
      <w:pPr>
        <w:spacing w:line="240" w:lineRule="auto"/>
      </w:pPr>
      <w:r>
        <w:separator/>
      </w:r>
    </w:p>
    <w:p w:rsidR="00AE151D" w:rsidRDefault="00AE151D"/>
    <w:p w:rsidR="00AE151D" w:rsidRDefault="00AE151D"/>
  </w:footnote>
  <w:footnote w:type="continuationSeparator" w:id="0">
    <w:p w:rsidR="00AE151D" w:rsidRDefault="00AE151D" w:rsidP="004C7215">
      <w:pPr>
        <w:spacing w:line="240" w:lineRule="auto"/>
      </w:pPr>
      <w:r>
        <w:continuationSeparator/>
      </w:r>
    </w:p>
    <w:p w:rsidR="00AE151D" w:rsidRDefault="00AE151D"/>
    <w:p w:rsidR="00AE151D" w:rsidRDefault="00AE1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3AA4" w:rsidRPr="00A60594" w:rsidRDefault="00823AA4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Délibération</w:t>
                          </w: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</w:t>
                          </w: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1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" filled="f" stroked="f" strokeweight=".5pt">
              <v:textbox>
                <w:txbxContent>
                  <w:p w:rsidR="00823AA4" w:rsidRPr="00A60594" w:rsidRDefault="00823AA4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Délibération</w:t>
                    </w: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</w:t>
                    </w: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23AA4" w:rsidRDefault="00823AA4" w:rsidP="00823AA4">
    <w:pPr>
      <w:pStyle w:val="En-tte"/>
    </w:pPr>
  </w:p>
  <w:p w:rsidR="00823AA4" w:rsidRDefault="00823AA4" w:rsidP="00823AA4">
    <w:pPr>
      <w:pStyle w:val="En-tte"/>
    </w:pPr>
  </w:p>
  <w:p w:rsidR="00823AA4" w:rsidRDefault="00823AA4" w:rsidP="00823AA4">
    <w:pPr>
      <w:pStyle w:val="En-tte"/>
    </w:pPr>
  </w:p>
  <w:p w:rsidR="00823AA4" w:rsidRDefault="00823AA4" w:rsidP="00823AA4">
    <w:pPr>
      <w:pStyle w:val="En-tte"/>
    </w:pPr>
  </w:p>
  <w:p w:rsidR="00823AA4" w:rsidRDefault="00823AA4" w:rsidP="00823AA4">
    <w:pPr>
      <w:pStyle w:val="En-tte"/>
    </w:pPr>
  </w:p>
  <w:p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63.75pt;height:63.75pt" o:bullet="t">
        <v:imagedata r:id="rId1" o:title="virgule-rouge"/>
      </v:shape>
    </w:pict>
  </w:numPicBullet>
  <w:numPicBullet w:numPicBulletId="1">
    <w:pict>
      <v:shape id="_x0000_i1129" type="#_x0000_t75" style="width:63.75pt;height:63.75pt" o:bullet="t">
        <v:imagedata r:id="rId2" o:title="virgule-rouge"/>
      </v:shape>
    </w:pict>
  </w:numPicBullet>
  <w:numPicBullet w:numPicBulletId="2">
    <w:pict>
      <v:shape id="_x0000_i1130" type="#_x0000_t75" style="width:63.75pt;height:63.75pt" o:bullet="t">
        <v:imagedata r:id="rId3" o:title="virgule-rouge"/>
      </v:shape>
    </w:pict>
  </w:numPicBullet>
  <w:numPicBullet w:numPicBulletId="3">
    <w:pict>
      <v:shape id="_x0000_i1131" type="#_x0000_t75" style="width:63.75pt;height:63.75pt" o:bullet="t">
        <v:imagedata r:id="rId4" o:title="virgule-verte"/>
      </v:shape>
    </w:pict>
  </w:numPicBullet>
  <w:numPicBullet w:numPicBulletId="4">
    <w:pict>
      <v:shape id="_x0000_i1132" type="#_x0000_t75" style="width:63.75pt;height:63.75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A00F0"/>
    <w:multiLevelType w:val="hybridMultilevel"/>
    <w:tmpl w:val="B84CBC88"/>
    <w:lvl w:ilvl="0" w:tplc="2618B098">
      <w:start w:val="1"/>
      <w:numFmt w:val="bullet"/>
      <w:pStyle w:val="recours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9D2702"/>
    <w:multiLevelType w:val="hybridMultilevel"/>
    <w:tmpl w:val="091481D2"/>
    <w:lvl w:ilvl="0" w:tplc="B992C6D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05CA"/>
    <w:multiLevelType w:val="hybridMultilevel"/>
    <w:tmpl w:val="99328A88"/>
    <w:lvl w:ilvl="0" w:tplc="2CF64CE6">
      <w:start w:val="1"/>
      <w:numFmt w:val="bullet"/>
      <w:lvlText w:val="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207E4"/>
    <w:multiLevelType w:val="hybridMultilevel"/>
    <w:tmpl w:val="3DD0AD3C"/>
    <w:lvl w:ilvl="0" w:tplc="3C40D674">
      <w:start w:val="1"/>
      <w:numFmt w:val="bullet"/>
      <w:lvlText w:val="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CE232AB"/>
    <w:multiLevelType w:val="hybridMultilevel"/>
    <w:tmpl w:val="3B189C3E"/>
    <w:lvl w:ilvl="0" w:tplc="3C40D674">
      <w:start w:val="1"/>
      <w:numFmt w:val="bullet"/>
      <w:pStyle w:val="Textedebulles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C0C86"/>
    <w:multiLevelType w:val="hybridMultilevel"/>
    <w:tmpl w:val="C8E0E77A"/>
    <w:lvl w:ilvl="0" w:tplc="7618F642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3"/>
  </w:num>
  <w:num w:numId="4">
    <w:abstractNumId w:val="22"/>
  </w:num>
  <w:num w:numId="5">
    <w:abstractNumId w:val="29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3"/>
  </w:num>
  <w:num w:numId="20">
    <w:abstractNumId w:val="21"/>
  </w:num>
  <w:num w:numId="21">
    <w:abstractNumId w:val="11"/>
  </w:num>
  <w:num w:numId="22">
    <w:abstractNumId w:val="28"/>
  </w:num>
  <w:num w:numId="23">
    <w:abstractNumId w:val="32"/>
  </w:num>
  <w:num w:numId="24">
    <w:abstractNumId w:val="14"/>
  </w:num>
  <w:num w:numId="25">
    <w:abstractNumId w:val="24"/>
  </w:num>
  <w:num w:numId="26">
    <w:abstractNumId w:val="18"/>
  </w:num>
  <w:num w:numId="27">
    <w:abstractNumId w:val="31"/>
  </w:num>
  <w:num w:numId="28">
    <w:abstractNumId w:val="12"/>
  </w:num>
  <w:num w:numId="29">
    <w:abstractNumId w:val="30"/>
  </w:num>
  <w:num w:numId="30">
    <w:abstractNumId w:val="27"/>
  </w:num>
  <w:num w:numId="31">
    <w:abstractNumId w:val="20"/>
  </w:num>
  <w:num w:numId="32">
    <w:abstractNumId w:val="19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10090C"/>
    <w:rsid w:val="001407E1"/>
    <w:rsid w:val="001662D7"/>
    <w:rsid w:val="00223160"/>
    <w:rsid w:val="00281654"/>
    <w:rsid w:val="0032172C"/>
    <w:rsid w:val="00330F80"/>
    <w:rsid w:val="00341E8C"/>
    <w:rsid w:val="0040390E"/>
    <w:rsid w:val="00441118"/>
    <w:rsid w:val="00463971"/>
    <w:rsid w:val="004C7215"/>
    <w:rsid w:val="00525F12"/>
    <w:rsid w:val="0063589B"/>
    <w:rsid w:val="0068417A"/>
    <w:rsid w:val="006C65AF"/>
    <w:rsid w:val="006D3DC0"/>
    <w:rsid w:val="00727AE0"/>
    <w:rsid w:val="00753F70"/>
    <w:rsid w:val="007741CA"/>
    <w:rsid w:val="007F52FB"/>
    <w:rsid w:val="008013BD"/>
    <w:rsid w:val="00823AA4"/>
    <w:rsid w:val="00852235"/>
    <w:rsid w:val="008836A1"/>
    <w:rsid w:val="00895CF0"/>
    <w:rsid w:val="00927E3E"/>
    <w:rsid w:val="009561C6"/>
    <w:rsid w:val="0096158F"/>
    <w:rsid w:val="00966983"/>
    <w:rsid w:val="00A212E7"/>
    <w:rsid w:val="00A642A4"/>
    <w:rsid w:val="00A809A7"/>
    <w:rsid w:val="00AC5191"/>
    <w:rsid w:val="00AC72F0"/>
    <w:rsid w:val="00AE151D"/>
    <w:rsid w:val="00AE1D90"/>
    <w:rsid w:val="00B23393"/>
    <w:rsid w:val="00B31BAF"/>
    <w:rsid w:val="00B544AB"/>
    <w:rsid w:val="00BD4971"/>
    <w:rsid w:val="00C1152D"/>
    <w:rsid w:val="00C5204D"/>
    <w:rsid w:val="00C640CC"/>
    <w:rsid w:val="00CF18D6"/>
    <w:rsid w:val="00D57ABB"/>
    <w:rsid w:val="00DD40ED"/>
    <w:rsid w:val="00E5502E"/>
    <w:rsid w:val="00EA04C0"/>
    <w:rsid w:val="00EF752B"/>
    <w:rsid w:val="00EF75AA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 w:cs="Times New Roman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2923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CORNEC Claire</cp:lastModifiedBy>
  <cp:revision>2</cp:revision>
  <cp:lastPrinted>2014-01-28T13:31:00Z</cp:lastPrinted>
  <dcterms:created xsi:type="dcterms:W3CDTF">2023-03-07T09:31:00Z</dcterms:created>
  <dcterms:modified xsi:type="dcterms:W3CDTF">2023-03-07T09:31:00Z</dcterms:modified>
</cp:coreProperties>
</file>