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34D1C77A" w14:textId="38E9D88D" w:rsidR="00996AA0"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 xml:space="preserve">Arrêté </w:t>
            </w:r>
            <w:r w:rsidR="001A6E43">
              <w:rPr>
                <w:rFonts w:eastAsia="MS Gothic"/>
                <w:b/>
                <w:bCs/>
                <w:color w:val="2B3583"/>
                <w:sz w:val="24"/>
              </w:rPr>
              <w:t>plaçant un agent en congé d’adoption</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40E4D335" w14:textId="6F80CDF7" w:rsidR="00996AA0" w:rsidRDefault="00996AA0" w:rsidP="00996AA0">
      <w:pPr>
        <w:rPr>
          <w:rFonts w:ascii="Calibri" w:hAnsi="Calibri" w:cs="Calibri"/>
          <w:sz w:val="22"/>
          <w:szCs w:val="22"/>
        </w:rPr>
      </w:pPr>
      <w:r w:rsidRPr="00C47150">
        <w:rPr>
          <w:rFonts w:ascii="Calibri" w:hAnsi="Calibri" w:cs="Calibri"/>
          <w:sz w:val="22"/>
          <w:szCs w:val="22"/>
        </w:rPr>
        <w:t xml:space="preserve">Vu </w:t>
      </w:r>
      <w:r>
        <w:rPr>
          <w:rFonts w:ascii="Calibri" w:hAnsi="Calibri" w:cs="Calibri"/>
          <w:sz w:val="22"/>
          <w:szCs w:val="22"/>
        </w:rPr>
        <w:t>le code général de la fonction publique</w:t>
      </w:r>
      <w:r w:rsidR="00E34C89">
        <w:rPr>
          <w:rFonts w:ascii="Calibri" w:hAnsi="Calibri" w:cs="Calibri"/>
          <w:sz w:val="22"/>
          <w:szCs w:val="22"/>
        </w:rPr>
        <w:t xml:space="preserve"> et notamment son article L 631-8</w:t>
      </w:r>
      <w:r>
        <w:rPr>
          <w:rFonts w:ascii="Calibri" w:hAnsi="Calibri" w:cs="Calibri"/>
          <w:sz w:val="22"/>
          <w:szCs w:val="22"/>
        </w:rPr>
        <w:t xml:space="preserve">, </w:t>
      </w:r>
    </w:p>
    <w:p w14:paraId="6106D3F2" w14:textId="77777777" w:rsidR="00E34C89" w:rsidRDefault="00E34C89" w:rsidP="00E34C89">
      <w:pPr>
        <w:jc w:val="both"/>
        <w:rPr>
          <w:rFonts w:ascii="Calibri" w:hAnsi="Calibri" w:cs="Calibri"/>
          <w:sz w:val="22"/>
          <w:szCs w:val="22"/>
        </w:rPr>
      </w:pPr>
    </w:p>
    <w:p w14:paraId="3444F45D" w14:textId="04FF4684" w:rsid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le code de la sécurité sociale ;</w:t>
      </w:r>
    </w:p>
    <w:p w14:paraId="4FED91BD" w14:textId="77777777" w:rsidR="00651BB0" w:rsidRDefault="00651BB0" w:rsidP="00E34C89">
      <w:pPr>
        <w:jc w:val="both"/>
        <w:rPr>
          <w:rFonts w:ascii="Calibri" w:hAnsi="Calibri" w:cs="Calibri"/>
          <w:sz w:val="22"/>
          <w:szCs w:val="22"/>
        </w:rPr>
      </w:pPr>
    </w:p>
    <w:p w14:paraId="65DD6BE8" w14:textId="0723796A" w:rsidR="00E34C89" w:rsidRDefault="00E34C89" w:rsidP="00E34C89">
      <w:pPr>
        <w:jc w:val="both"/>
        <w:rPr>
          <w:rFonts w:ascii="Calibri" w:hAnsi="Calibri" w:cs="Calibri"/>
          <w:sz w:val="22"/>
          <w:szCs w:val="22"/>
        </w:rPr>
      </w:pPr>
      <w:r>
        <w:rPr>
          <w:rFonts w:ascii="Calibri" w:hAnsi="Calibri" w:cs="Calibri"/>
          <w:sz w:val="22"/>
          <w:szCs w:val="22"/>
        </w:rPr>
        <w:t>Vu le code du travail et notamment ses articles L 1225-37 à L 1225-46-1 ;</w:t>
      </w:r>
    </w:p>
    <w:p w14:paraId="56FA054B" w14:textId="77777777" w:rsidR="00E34C89" w:rsidRPr="00E34C89" w:rsidRDefault="00E34C89" w:rsidP="00E34C89">
      <w:pPr>
        <w:jc w:val="both"/>
        <w:rPr>
          <w:rFonts w:ascii="Calibri" w:hAnsi="Calibri" w:cs="Calibri"/>
          <w:sz w:val="22"/>
          <w:szCs w:val="22"/>
        </w:rPr>
      </w:pPr>
    </w:p>
    <w:p w14:paraId="545F70EC" w14:textId="5ACFB326" w:rsid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le décret n° 92-1194 du 4 novembre 1992 fixant les dispositions communes applicables aux fonctionnaires stagiaires de la fonction publique territoriale</w:t>
      </w:r>
      <w:r>
        <w:rPr>
          <w:rFonts w:ascii="Calibri" w:hAnsi="Calibri" w:cs="Calibri"/>
          <w:sz w:val="22"/>
          <w:szCs w:val="22"/>
        </w:rPr>
        <w:t> ;</w:t>
      </w:r>
    </w:p>
    <w:p w14:paraId="4243F55A" w14:textId="77777777" w:rsidR="00E34C89" w:rsidRPr="00E34C89" w:rsidRDefault="00E34C89" w:rsidP="00E34C89">
      <w:pPr>
        <w:jc w:val="both"/>
        <w:rPr>
          <w:rFonts w:ascii="Calibri" w:hAnsi="Calibri" w:cs="Calibri"/>
          <w:sz w:val="22"/>
          <w:szCs w:val="22"/>
        </w:rPr>
      </w:pPr>
    </w:p>
    <w:p w14:paraId="6C7BDF1B" w14:textId="62401B4D" w:rsidR="00E34C89" w:rsidRP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la demande présentée par M (nom-prénom) ………………………..…………………………….. ;</w:t>
      </w:r>
    </w:p>
    <w:p w14:paraId="672AF2B0" w14:textId="77777777" w:rsidR="00E34C89" w:rsidRPr="00E34C89" w:rsidRDefault="00E34C89" w:rsidP="00E34C89">
      <w:pPr>
        <w:jc w:val="both"/>
        <w:rPr>
          <w:rFonts w:ascii="Calibri" w:hAnsi="Calibri" w:cs="Calibri"/>
          <w:sz w:val="22"/>
          <w:szCs w:val="22"/>
        </w:rPr>
      </w:pPr>
    </w:p>
    <w:p w14:paraId="75AD28B8" w14:textId="3F0DD8B0" w:rsidR="00E34C89" w:rsidRP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le </w:t>
      </w:r>
      <w:r w:rsidR="006B20F4">
        <w:rPr>
          <w:rFonts w:ascii="Calibri" w:hAnsi="Calibri" w:cs="Calibri"/>
          <w:sz w:val="22"/>
          <w:szCs w:val="22"/>
        </w:rPr>
        <w:t>j</w:t>
      </w:r>
      <w:r w:rsidRPr="00E34C89">
        <w:rPr>
          <w:rFonts w:ascii="Calibri" w:hAnsi="Calibri" w:cs="Calibri"/>
          <w:sz w:val="22"/>
          <w:szCs w:val="22"/>
        </w:rPr>
        <w:t>ugement d'</w:t>
      </w:r>
      <w:r w:rsidR="006B20F4">
        <w:rPr>
          <w:rFonts w:ascii="Calibri" w:hAnsi="Calibri" w:cs="Calibri"/>
          <w:sz w:val="22"/>
          <w:szCs w:val="22"/>
        </w:rPr>
        <w:t>a</w:t>
      </w:r>
      <w:r w:rsidRPr="00E34C89">
        <w:rPr>
          <w:rFonts w:ascii="Calibri" w:hAnsi="Calibri" w:cs="Calibri"/>
          <w:sz w:val="22"/>
          <w:szCs w:val="22"/>
        </w:rPr>
        <w:t>doption en date du ………………………….. ;</w:t>
      </w:r>
    </w:p>
    <w:p w14:paraId="0F00126F" w14:textId="77777777" w:rsidR="00E34C89" w:rsidRPr="00E34C89" w:rsidRDefault="00E34C89" w:rsidP="00E34C89">
      <w:pPr>
        <w:jc w:val="both"/>
        <w:rPr>
          <w:rFonts w:ascii="Calibri" w:hAnsi="Calibri" w:cs="Calibri"/>
          <w:sz w:val="22"/>
          <w:szCs w:val="22"/>
        </w:rPr>
      </w:pPr>
    </w:p>
    <w:p w14:paraId="0B726678" w14:textId="02C93767" w:rsidR="00D61C9C" w:rsidRP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la déclaration sur l'honneur du père adoptif (</w:t>
      </w:r>
      <w:r>
        <w:rPr>
          <w:rFonts w:ascii="Calibri" w:hAnsi="Calibri" w:cs="Calibri"/>
          <w:sz w:val="22"/>
          <w:szCs w:val="22"/>
        </w:rPr>
        <w:t>ou</w:t>
      </w:r>
      <w:r w:rsidRPr="00E34C89">
        <w:rPr>
          <w:rFonts w:ascii="Calibri" w:hAnsi="Calibri" w:cs="Calibri"/>
          <w:sz w:val="22"/>
          <w:szCs w:val="22"/>
        </w:rPr>
        <w:t xml:space="preserve"> de la mère adoptive) renonçant à son droit à congé d'adoption, en date du…………………..………. ;</w:t>
      </w:r>
    </w:p>
    <w:p w14:paraId="6F8AFACA" w14:textId="77777777" w:rsidR="00D61C9C" w:rsidRDefault="00D61C9C" w:rsidP="00D61C9C">
      <w:pPr>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R Ê T </w:t>
      </w:r>
      <w:r w:rsidRPr="00D61C9C">
        <w:rPr>
          <w:rFonts w:cs="Arial"/>
          <w:b/>
          <w:bCs/>
          <w:color w:val="2B3583"/>
          <w:sz w:val="32"/>
          <w:szCs w:val="32"/>
        </w:rPr>
        <w:t>E</w:t>
      </w:r>
    </w:p>
    <w:p w14:paraId="3F47C2DF" w14:textId="77777777" w:rsidR="00996AA0" w:rsidRDefault="00996AA0" w:rsidP="00996AA0">
      <w:pPr>
        <w:jc w:val="both"/>
        <w:rPr>
          <w:rFonts w:ascii="Calibri" w:hAnsi="Calibri" w:cs="Calibri"/>
          <w:sz w:val="22"/>
          <w:szCs w:val="22"/>
        </w:rPr>
      </w:pPr>
    </w:p>
    <w:p w14:paraId="4838D928" w14:textId="6EC17C3B" w:rsidR="00996AA0" w:rsidRDefault="00996AA0" w:rsidP="00996AA0">
      <w:pPr>
        <w:jc w:val="both"/>
        <w:rPr>
          <w:rFonts w:ascii="Calibri" w:hAnsi="Calibri" w:cs="Calibri"/>
          <w:sz w:val="22"/>
          <w:szCs w:val="22"/>
        </w:rPr>
      </w:pPr>
      <w:r w:rsidRPr="00561C84">
        <w:rPr>
          <w:rFonts w:ascii="Calibri" w:hAnsi="Calibri" w:cs="Calibri"/>
          <w:b/>
          <w:bCs/>
          <w:sz w:val="22"/>
          <w:szCs w:val="22"/>
        </w:rPr>
        <w:t>Article 1</w:t>
      </w:r>
      <w:r w:rsidRPr="00682316">
        <w:rPr>
          <w:rFonts w:ascii="Calibri" w:hAnsi="Calibri" w:cs="Calibri"/>
          <w:sz w:val="22"/>
          <w:szCs w:val="22"/>
        </w:rPr>
        <w:t> :</w:t>
      </w:r>
      <w:r w:rsidR="00651BB0">
        <w:rPr>
          <w:rFonts w:ascii="Calibri" w:hAnsi="Calibri" w:cs="Calibri"/>
          <w:sz w:val="22"/>
          <w:szCs w:val="22"/>
        </w:rPr>
        <w:tab/>
      </w:r>
      <w:r w:rsidR="00651BB0" w:rsidRPr="00651BB0">
        <w:rPr>
          <w:rFonts w:ascii="Calibri" w:hAnsi="Calibri" w:cs="Calibri"/>
          <w:sz w:val="22"/>
          <w:szCs w:val="22"/>
        </w:rPr>
        <w:t>M (nom-prénom-grade-qualité) ………………….………..………………………………………….… est placé(e) en congé d'adoption pour une durée de……………… à compter de la date d'arrivée de l'enfant au foyer, soit du ………………… au ………………… inclus</w:t>
      </w:r>
      <w:r w:rsidR="00651BB0">
        <w:rPr>
          <w:rFonts w:ascii="Calibri" w:hAnsi="Calibri" w:cs="Calibri"/>
          <w:sz w:val="22"/>
          <w:szCs w:val="22"/>
        </w:rPr>
        <w:t>.</w:t>
      </w:r>
    </w:p>
    <w:p w14:paraId="747A75CC" w14:textId="77777777" w:rsidR="00996AA0" w:rsidRDefault="00996AA0" w:rsidP="00996AA0">
      <w:pPr>
        <w:jc w:val="both"/>
        <w:rPr>
          <w:rFonts w:ascii="Calibri" w:hAnsi="Calibri" w:cs="Calibri"/>
          <w:b/>
          <w:bCs/>
          <w:sz w:val="22"/>
          <w:szCs w:val="22"/>
        </w:rPr>
      </w:pPr>
    </w:p>
    <w:p w14:paraId="190619C2" w14:textId="007457C0" w:rsidR="00996AA0" w:rsidRDefault="00996AA0" w:rsidP="00996AA0">
      <w:pPr>
        <w:jc w:val="both"/>
        <w:rPr>
          <w:rFonts w:ascii="Calibri" w:hAnsi="Calibri" w:cs="Calibri"/>
          <w:sz w:val="22"/>
          <w:szCs w:val="22"/>
        </w:rPr>
      </w:pPr>
      <w:r w:rsidRPr="00561C84">
        <w:rPr>
          <w:rFonts w:ascii="Calibri" w:hAnsi="Calibri" w:cs="Calibri"/>
          <w:b/>
          <w:bCs/>
          <w:sz w:val="22"/>
          <w:szCs w:val="22"/>
        </w:rPr>
        <w:t>Article 2</w:t>
      </w:r>
      <w:r>
        <w:rPr>
          <w:rFonts w:ascii="Calibri" w:hAnsi="Calibri" w:cs="Calibri"/>
          <w:sz w:val="22"/>
          <w:szCs w:val="22"/>
        </w:rPr>
        <w:t> :</w:t>
      </w:r>
      <w:r w:rsidR="00651BB0">
        <w:rPr>
          <w:rFonts w:ascii="Calibri" w:hAnsi="Calibri" w:cs="Calibri"/>
          <w:sz w:val="22"/>
          <w:szCs w:val="22"/>
        </w:rPr>
        <w:tab/>
      </w:r>
      <w:r w:rsidR="00651BB0" w:rsidRPr="00651BB0">
        <w:rPr>
          <w:rFonts w:ascii="Calibri" w:hAnsi="Calibri" w:cs="Calibri"/>
          <w:sz w:val="22"/>
          <w:szCs w:val="22"/>
        </w:rPr>
        <w:t>Pendant la durée de son congé, l'intéressé(e) percevra l'intégralité de son traitement. La nouvelle bonification indiciaire, le supplément familial de traitement ainsi que l'indemnité de résidence lui seront versés intégralement (le cas échéant).</w:t>
      </w:r>
    </w:p>
    <w:p w14:paraId="750A9AB6" w14:textId="77777777" w:rsidR="00996AA0" w:rsidRDefault="00996AA0" w:rsidP="00996AA0">
      <w:pPr>
        <w:jc w:val="both"/>
        <w:rPr>
          <w:rFonts w:ascii="Calibri" w:hAnsi="Calibri" w:cs="Calibri"/>
          <w:sz w:val="22"/>
          <w:szCs w:val="22"/>
        </w:rPr>
      </w:pPr>
    </w:p>
    <w:p w14:paraId="562979AD" w14:textId="01B7B57D"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lastRenderedPageBreak/>
        <w:t xml:space="preserve">Article </w:t>
      </w:r>
      <w:r w:rsidR="00F25FDE">
        <w:rPr>
          <w:rFonts w:ascii="Calibri" w:hAnsi="Calibri" w:cs="Calibri"/>
          <w:b/>
          <w:color w:val="000000"/>
          <w:sz w:val="22"/>
          <w:szCs w:val="22"/>
        </w:rPr>
        <w:t>3</w:t>
      </w:r>
      <w:r w:rsidRPr="00682316">
        <w:rPr>
          <w:rFonts w:ascii="Calibri" w:hAnsi="Calibri" w:cs="Calibri"/>
          <w:b/>
          <w:color w:val="000000"/>
          <w:sz w:val="22"/>
          <w:szCs w:val="22"/>
        </w:rPr>
        <w:t xml:space="preserve"> : </w:t>
      </w:r>
      <w:r w:rsidRPr="0069640D">
        <w:rPr>
          <w:rFonts w:ascii="Calibri" w:hAnsi="Calibri" w:cs="Calibri"/>
          <w:color w:val="000000"/>
          <w:sz w:val="22"/>
          <w:szCs w:val="22"/>
        </w:rPr>
        <w:t>Le Directeur Général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0F49FBA"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ou de 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A6E43"/>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51BB0"/>
    <w:rsid w:val="0068417A"/>
    <w:rsid w:val="006B20F4"/>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561C6"/>
    <w:rsid w:val="0096158F"/>
    <w:rsid w:val="00966983"/>
    <w:rsid w:val="00996AA0"/>
    <w:rsid w:val="00A212E7"/>
    <w:rsid w:val="00A3475C"/>
    <w:rsid w:val="00A642A4"/>
    <w:rsid w:val="00A809A7"/>
    <w:rsid w:val="00A911BB"/>
    <w:rsid w:val="00AC5191"/>
    <w:rsid w:val="00AC72F0"/>
    <w:rsid w:val="00AE151D"/>
    <w:rsid w:val="00AE1D90"/>
    <w:rsid w:val="00B071B6"/>
    <w:rsid w:val="00B12AD1"/>
    <w:rsid w:val="00B23393"/>
    <w:rsid w:val="00B31BAF"/>
    <w:rsid w:val="00B50C0C"/>
    <w:rsid w:val="00B544AB"/>
    <w:rsid w:val="00BD4971"/>
    <w:rsid w:val="00C1152D"/>
    <w:rsid w:val="00C17052"/>
    <w:rsid w:val="00C36065"/>
    <w:rsid w:val="00C5204D"/>
    <w:rsid w:val="00C640CC"/>
    <w:rsid w:val="00C860F5"/>
    <w:rsid w:val="00CF18D6"/>
    <w:rsid w:val="00D26FBB"/>
    <w:rsid w:val="00D57ABB"/>
    <w:rsid w:val="00D61C9C"/>
    <w:rsid w:val="00DD40ED"/>
    <w:rsid w:val="00E25266"/>
    <w:rsid w:val="00E34C89"/>
    <w:rsid w:val="00E5502E"/>
    <w:rsid w:val="00E76B52"/>
    <w:rsid w:val="00EA04C0"/>
    <w:rsid w:val="00EB3D55"/>
    <w:rsid w:val="00EF752B"/>
    <w:rsid w:val="00EF75AA"/>
    <w:rsid w:val="00F25FDE"/>
    <w:rsid w:val="00F47B96"/>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6</TotalTime>
  <Pages>2</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2828</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6</cp:revision>
  <cp:lastPrinted>2014-01-28T13:31:00Z</cp:lastPrinted>
  <dcterms:created xsi:type="dcterms:W3CDTF">2024-12-04T10:51:00Z</dcterms:created>
  <dcterms:modified xsi:type="dcterms:W3CDTF">2024-12-05T14:17:00Z</dcterms:modified>
</cp:coreProperties>
</file>