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7233BE69" w:rsidR="0080604F" w:rsidRPr="00510A39" w:rsidRDefault="003817A9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3817A9">
              <w:rPr>
                <w:rFonts w:eastAsia="MS Gothic"/>
                <w:b/>
                <w:bCs/>
                <w:color w:val="2B3583"/>
                <w:sz w:val="24"/>
              </w:rPr>
              <w:t>Décision d’institution d’une régie communale d’avances et de recettes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4E13AC">
      <w:pPr>
        <w:pStyle w:val="Corpsdetexte"/>
        <w:tabs>
          <w:tab w:val="left" w:pos="4536"/>
        </w:tabs>
        <w:spacing w:after="0" w:line="245" w:lineRule="auto"/>
        <w:jc w:val="both"/>
        <w:rPr>
          <w:rFonts w:ascii="Calibri" w:hAnsi="Calibri"/>
          <w:sz w:val="22"/>
          <w:szCs w:val="22"/>
        </w:rPr>
      </w:pPr>
    </w:p>
    <w:p w14:paraId="5944F6A4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Le maire ;</w:t>
      </w:r>
    </w:p>
    <w:p w14:paraId="45B6C460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Vu le code général des collectivités territoriales, notamment les articles L2122-22 et R1617-1 et suivants ;</w:t>
      </w:r>
    </w:p>
    <w:p w14:paraId="0F9865B4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Vu l’instruction codificatrice n° 06-031-A-B-M du 21 avril 2006 relative aux régies de recettes, d'avances et de recettes et d'avances des collectivités territoriales et de leurs établissements publics ;</w:t>
      </w:r>
    </w:p>
    <w:p w14:paraId="64826129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Vu la délibération du ... </w:t>
      </w:r>
      <w:r w:rsidRPr="003817A9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3817A9">
        <w:rPr>
          <w:rFonts w:ascii="Calibri" w:hAnsi="Calibri" w:cs="Calibri"/>
          <w:sz w:val="22"/>
          <w:szCs w:val="22"/>
        </w:rPr>
        <w:t>autorisant le maire à créer, modifier ou supprimer les régies comptables nécessaires au fonctionnement des services municipaux ;</w:t>
      </w:r>
    </w:p>
    <w:p w14:paraId="78D659A0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Vu l’avis conforme du comptable public assignataire daté du … ;</w:t>
      </w:r>
    </w:p>
    <w:p w14:paraId="5239595E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99E222" w14:textId="525F1E97" w:rsidR="003817A9" w:rsidRPr="004E13AC" w:rsidRDefault="003817A9" w:rsidP="004E13AC">
      <w:pPr>
        <w:spacing w:line="245" w:lineRule="auto"/>
        <w:jc w:val="center"/>
        <w:rPr>
          <w:b/>
          <w:bCs/>
          <w:color w:val="2B3583"/>
          <w:sz w:val="32"/>
          <w:szCs w:val="32"/>
        </w:rPr>
      </w:pPr>
      <w:r w:rsidRPr="004E13AC">
        <w:rPr>
          <w:b/>
          <w:bCs/>
          <w:color w:val="2B3583"/>
          <w:sz w:val="32"/>
          <w:szCs w:val="32"/>
        </w:rPr>
        <w:t>DÉCIDE</w:t>
      </w:r>
    </w:p>
    <w:p w14:paraId="40EF270C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31B9CD4E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1</w:t>
      </w:r>
    </w:p>
    <w:p w14:paraId="4005E9ED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Il est institué une régie d’avances et de recettes</w:t>
      </w:r>
      <w:r w:rsidRPr="003817A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817A9">
        <w:rPr>
          <w:rFonts w:ascii="Calibri" w:hAnsi="Calibri" w:cs="Calibri"/>
          <w:sz w:val="22"/>
          <w:szCs w:val="22"/>
        </w:rPr>
        <w:t>du ... au ...</w:t>
      </w:r>
      <w:r w:rsidRPr="003817A9">
        <w:rPr>
          <w:rFonts w:ascii="Calibri" w:hAnsi="Calibri" w:cs="Calibri"/>
          <w:i/>
          <w:iCs/>
          <w:sz w:val="22"/>
          <w:szCs w:val="22"/>
        </w:rPr>
        <w:t xml:space="preserve"> (pour une régie temporaire), </w:t>
      </w:r>
      <w:r w:rsidRPr="003817A9">
        <w:rPr>
          <w:rFonts w:ascii="Calibri" w:hAnsi="Calibri" w:cs="Calibri"/>
          <w:sz w:val="22"/>
          <w:szCs w:val="22"/>
        </w:rPr>
        <w:t xml:space="preserve">auprès du service …, sise … </w:t>
      </w:r>
      <w:r w:rsidRPr="003817A9">
        <w:rPr>
          <w:rFonts w:ascii="Calibri" w:hAnsi="Calibri" w:cs="Calibri"/>
          <w:i/>
          <w:iCs/>
          <w:sz w:val="22"/>
          <w:szCs w:val="22"/>
        </w:rPr>
        <w:t>(localisation)</w:t>
      </w:r>
      <w:r w:rsidRPr="003817A9">
        <w:rPr>
          <w:rFonts w:ascii="Calibri" w:hAnsi="Calibri" w:cs="Calibri"/>
          <w:sz w:val="22"/>
          <w:szCs w:val="22"/>
        </w:rPr>
        <w:t xml:space="preserve"> </w:t>
      </w:r>
    </w:p>
    <w:p w14:paraId="3DEBF29A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C6DF0E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2</w:t>
      </w:r>
      <w:r w:rsidRPr="003817A9">
        <w:rPr>
          <w:rFonts w:ascii="Calibri" w:hAnsi="Calibri" w:cs="Calibri"/>
          <w:sz w:val="22"/>
          <w:szCs w:val="22"/>
        </w:rPr>
        <w:t xml:space="preserve"> </w:t>
      </w:r>
      <w:r w:rsidRPr="003817A9">
        <w:rPr>
          <w:rFonts w:ascii="Calibri" w:hAnsi="Calibri" w:cs="Calibri"/>
          <w:sz w:val="22"/>
          <w:szCs w:val="22"/>
        </w:rPr>
        <w:tab/>
      </w:r>
    </w:p>
    <w:p w14:paraId="2B67DF26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bookmarkStart w:id="0" w:name="_Hlk172624104"/>
      <w:r w:rsidRPr="003817A9">
        <w:rPr>
          <w:rFonts w:ascii="Calibri" w:hAnsi="Calibri" w:cs="Calibri"/>
          <w:sz w:val="22"/>
          <w:szCs w:val="22"/>
        </w:rPr>
        <w:t>La régie paie les dépenses suivantes :</w:t>
      </w:r>
    </w:p>
    <w:p w14:paraId="4AE87E16" w14:textId="77777777" w:rsidR="003817A9" w:rsidRPr="003817A9" w:rsidRDefault="003817A9" w:rsidP="004E13AC">
      <w:pPr>
        <w:numPr>
          <w:ilvl w:val="0"/>
          <w:numId w:val="14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bookmarkStart w:id="1" w:name="_Hlk172624131"/>
      <w:r w:rsidRPr="003817A9">
        <w:rPr>
          <w:rFonts w:ascii="Calibri" w:hAnsi="Calibri" w:cs="Calibri"/>
          <w:sz w:val="22"/>
          <w:szCs w:val="22"/>
        </w:rPr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6xxxx</w:t>
      </w:r>
    </w:p>
    <w:p w14:paraId="5439DE31" w14:textId="77777777" w:rsidR="003817A9" w:rsidRPr="003817A9" w:rsidRDefault="003817A9" w:rsidP="004E13AC">
      <w:pPr>
        <w:numPr>
          <w:ilvl w:val="0"/>
          <w:numId w:val="14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6xxxx</w:t>
      </w:r>
    </w:p>
    <w:p w14:paraId="4B0DF396" w14:textId="77777777" w:rsidR="003817A9" w:rsidRPr="003817A9" w:rsidRDefault="003817A9" w:rsidP="004E13AC">
      <w:pPr>
        <w:numPr>
          <w:ilvl w:val="0"/>
          <w:numId w:val="14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6xxxx</w:t>
      </w:r>
    </w:p>
    <w:bookmarkEnd w:id="0"/>
    <w:bookmarkEnd w:id="1"/>
    <w:p w14:paraId="7146B002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3FDB39DB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172017614"/>
      <w:r w:rsidRPr="003817A9">
        <w:rPr>
          <w:rFonts w:ascii="Calibri" w:hAnsi="Calibri" w:cs="Calibri"/>
          <w:b/>
          <w:bCs/>
          <w:sz w:val="22"/>
          <w:szCs w:val="22"/>
        </w:rPr>
        <w:t>Article 3</w:t>
      </w:r>
      <w:bookmarkEnd w:id="2"/>
    </w:p>
    <w:p w14:paraId="58476D95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Les dépenses désignées à l’article 2 sont payées selon les modes de règlement suivants :</w:t>
      </w:r>
    </w:p>
    <w:p w14:paraId="4743E3F7" w14:textId="77777777" w:rsidR="003817A9" w:rsidRPr="003817A9" w:rsidRDefault="003817A9" w:rsidP="004E13AC">
      <w:pPr>
        <w:numPr>
          <w:ilvl w:val="0"/>
          <w:numId w:val="16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128D57B8" w14:textId="77777777" w:rsidR="003817A9" w:rsidRPr="003817A9" w:rsidRDefault="003817A9" w:rsidP="004E13AC">
      <w:pPr>
        <w:numPr>
          <w:ilvl w:val="0"/>
          <w:numId w:val="16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536AF147" w14:textId="77777777" w:rsidR="003817A9" w:rsidRPr="003817A9" w:rsidRDefault="003817A9" w:rsidP="004E13AC">
      <w:pPr>
        <w:numPr>
          <w:ilvl w:val="0"/>
          <w:numId w:val="16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48B71CEA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172625144"/>
    </w:p>
    <w:p w14:paraId="33DD1AF8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4</w:t>
      </w:r>
    </w:p>
    <w:bookmarkEnd w:id="3"/>
    <w:p w14:paraId="44606D64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Le montant maximum de l’avance à consentir au régisseur est fixé à ... euros. Le montant maximum de la seule encaisse en numéraire est fixé à ... euros.</w:t>
      </w:r>
    </w:p>
    <w:p w14:paraId="4251723D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499870FE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5</w:t>
      </w:r>
    </w:p>
    <w:p w14:paraId="78338A26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Le régisseur verse auprès du ... </w:t>
      </w:r>
      <w:r w:rsidRPr="003817A9">
        <w:rPr>
          <w:rFonts w:ascii="Calibri" w:hAnsi="Calibri" w:cs="Calibri"/>
          <w:i/>
          <w:iCs/>
          <w:sz w:val="22"/>
          <w:szCs w:val="22"/>
        </w:rPr>
        <w:t>(ordonnateur ou comptable public assignataire)</w:t>
      </w:r>
      <w:r w:rsidRPr="003817A9">
        <w:rPr>
          <w:rFonts w:ascii="Calibri" w:hAnsi="Calibri" w:cs="Calibri"/>
          <w:sz w:val="22"/>
          <w:szCs w:val="22"/>
        </w:rPr>
        <w:t xml:space="preserve"> la totalité des justificatifs de dépense tous les ... et, au minimum une fois par mois.</w:t>
      </w:r>
    </w:p>
    <w:p w14:paraId="6C47D7C0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B2CDC02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6</w:t>
      </w:r>
      <w:r w:rsidRPr="003817A9">
        <w:rPr>
          <w:rFonts w:ascii="Calibri" w:hAnsi="Calibri" w:cs="Calibri"/>
          <w:sz w:val="22"/>
          <w:szCs w:val="22"/>
        </w:rPr>
        <w:tab/>
      </w:r>
    </w:p>
    <w:p w14:paraId="23010AED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La régie encaisse les produits suivants :</w:t>
      </w:r>
    </w:p>
    <w:p w14:paraId="7A0CE389" w14:textId="77777777" w:rsidR="003817A9" w:rsidRPr="003817A9" w:rsidRDefault="003817A9" w:rsidP="004E13AC">
      <w:pPr>
        <w:numPr>
          <w:ilvl w:val="0"/>
          <w:numId w:val="17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7xxxx</w:t>
      </w:r>
    </w:p>
    <w:p w14:paraId="5B81FCDF" w14:textId="77777777" w:rsidR="003817A9" w:rsidRPr="003817A9" w:rsidRDefault="003817A9" w:rsidP="004E13AC">
      <w:pPr>
        <w:numPr>
          <w:ilvl w:val="0"/>
          <w:numId w:val="17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7xxxx</w:t>
      </w:r>
    </w:p>
    <w:p w14:paraId="24CEEBD4" w14:textId="77777777" w:rsidR="003817A9" w:rsidRPr="003817A9" w:rsidRDefault="003817A9" w:rsidP="004E13AC">
      <w:pPr>
        <w:numPr>
          <w:ilvl w:val="0"/>
          <w:numId w:val="17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lastRenderedPageBreak/>
        <w:t>…</w:t>
      </w:r>
      <w:r w:rsidRPr="003817A9">
        <w:rPr>
          <w:rFonts w:ascii="Calibri" w:hAnsi="Calibri" w:cs="Calibri"/>
          <w:sz w:val="22"/>
          <w:szCs w:val="22"/>
        </w:rPr>
        <w:tab/>
        <w:t>Compte d’imputation : 7xxxx</w:t>
      </w:r>
    </w:p>
    <w:p w14:paraId="3139DE50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41262AE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 xml:space="preserve">Article 7  </w:t>
      </w:r>
    </w:p>
    <w:p w14:paraId="206068DB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Les recettes désignées à l’article 6 sont encaissées selon les modes de recouvrement suivants :</w:t>
      </w:r>
    </w:p>
    <w:p w14:paraId="2DA36384" w14:textId="77777777" w:rsidR="003817A9" w:rsidRPr="003817A9" w:rsidRDefault="003817A9" w:rsidP="004E13AC">
      <w:pPr>
        <w:numPr>
          <w:ilvl w:val="0"/>
          <w:numId w:val="15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702D7D24" w14:textId="77777777" w:rsidR="003817A9" w:rsidRPr="003817A9" w:rsidRDefault="003817A9" w:rsidP="004E13AC">
      <w:pPr>
        <w:numPr>
          <w:ilvl w:val="0"/>
          <w:numId w:val="15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1C26C524" w14:textId="77777777" w:rsidR="003817A9" w:rsidRPr="003817A9" w:rsidRDefault="003817A9" w:rsidP="004E13AC">
      <w:pPr>
        <w:numPr>
          <w:ilvl w:val="0"/>
          <w:numId w:val="15"/>
        </w:num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…</w:t>
      </w:r>
    </w:p>
    <w:p w14:paraId="1665C1AF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Elles sont perçues contre remise à l’usager de … </w:t>
      </w:r>
      <w:r w:rsidRPr="003817A9">
        <w:rPr>
          <w:rFonts w:ascii="Calibri" w:hAnsi="Calibri" w:cs="Calibri"/>
          <w:i/>
          <w:iCs/>
          <w:sz w:val="22"/>
          <w:szCs w:val="22"/>
        </w:rPr>
        <w:t>(ticket, facture, quittance, etc.)</w:t>
      </w:r>
    </w:p>
    <w:p w14:paraId="58C4149D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7557B428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8</w:t>
      </w:r>
    </w:p>
    <w:p w14:paraId="40A75CAA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>Le montant maximum de l’encaisse que le régisseur est autorisé à conserver est fixé à ... euros. Le montant maximum de la seule encaisse en numéraire est fixé à ... euros.</w:t>
      </w:r>
    </w:p>
    <w:p w14:paraId="6F9AC297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F281D15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9</w:t>
      </w:r>
    </w:p>
    <w:p w14:paraId="60F07CC7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Le régisseur est tenu de verser au ... </w:t>
      </w:r>
      <w:r w:rsidRPr="003817A9">
        <w:rPr>
          <w:rFonts w:ascii="Calibri" w:hAnsi="Calibri" w:cs="Calibri"/>
          <w:i/>
          <w:iCs/>
          <w:sz w:val="22"/>
          <w:szCs w:val="22"/>
        </w:rPr>
        <w:t xml:space="preserve">(destinataire du versement : comptable public, bureau La Banque Postale) </w:t>
      </w:r>
      <w:r w:rsidRPr="003817A9">
        <w:rPr>
          <w:rFonts w:ascii="Calibri" w:hAnsi="Calibri" w:cs="Calibri"/>
          <w:sz w:val="22"/>
          <w:szCs w:val="22"/>
        </w:rPr>
        <w:t>le montant de l’encaisse dès que celui-ci atteint le maximum fixé à l’article 8 et tous les ... et au minimum une fois par mois</w:t>
      </w:r>
    </w:p>
    <w:p w14:paraId="04EFC972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0FC425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10</w:t>
      </w:r>
    </w:p>
    <w:p w14:paraId="3DE4C650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Le régisseur verse auprès du ... </w:t>
      </w:r>
      <w:r w:rsidRPr="003817A9">
        <w:rPr>
          <w:rFonts w:ascii="Calibri" w:hAnsi="Calibri" w:cs="Calibri"/>
          <w:i/>
          <w:iCs/>
          <w:sz w:val="22"/>
          <w:szCs w:val="22"/>
        </w:rPr>
        <w:t>(ordonnateur ou comptable public assignataire)</w:t>
      </w:r>
      <w:r w:rsidRPr="003817A9">
        <w:rPr>
          <w:rFonts w:ascii="Calibri" w:hAnsi="Calibri" w:cs="Calibri"/>
          <w:sz w:val="22"/>
          <w:szCs w:val="22"/>
        </w:rPr>
        <w:t xml:space="preserve"> la totalité des justificatifs de recette tous les ... et, au minimum une fois par mois.</w:t>
      </w:r>
    </w:p>
    <w:p w14:paraId="0C98C31B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5B81A6B1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17A9">
        <w:rPr>
          <w:rFonts w:ascii="Calibri" w:hAnsi="Calibri" w:cs="Calibri"/>
          <w:b/>
          <w:bCs/>
          <w:sz w:val="22"/>
          <w:szCs w:val="22"/>
        </w:rPr>
        <w:t>Article 11</w:t>
      </w:r>
    </w:p>
    <w:p w14:paraId="17E4C3DF" w14:textId="77777777" w:rsidR="003817A9" w:rsidRPr="003817A9" w:rsidRDefault="003817A9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3817A9">
        <w:rPr>
          <w:rFonts w:ascii="Calibri" w:hAnsi="Calibri" w:cs="Calibri"/>
          <w:sz w:val="22"/>
          <w:szCs w:val="22"/>
        </w:rPr>
        <w:t xml:space="preserve">Le/La … </w:t>
      </w:r>
      <w:r w:rsidRPr="003817A9">
        <w:rPr>
          <w:rFonts w:ascii="Calibri" w:hAnsi="Calibri" w:cs="Calibri"/>
          <w:i/>
          <w:iCs/>
          <w:sz w:val="22"/>
          <w:szCs w:val="22"/>
        </w:rPr>
        <w:t>(directrice générale des services, secrétaire générale)</w:t>
      </w:r>
      <w:r w:rsidRPr="003817A9">
        <w:rPr>
          <w:rFonts w:ascii="Calibri" w:hAnsi="Calibri" w:cs="Calibri"/>
          <w:sz w:val="22"/>
          <w:szCs w:val="22"/>
        </w:rPr>
        <w:t xml:space="preserve"> et le comptable du Trésor auprès de la commune sont chargés, chacun en ce qui le concerne, de l’exécution de la présente décision.</w:t>
      </w:r>
    </w:p>
    <w:p w14:paraId="367910B7" w14:textId="77777777" w:rsidR="004E13AC" w:rsidRDefault="004E13AC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C41B7D8" w14:textId="77777777" w:rsidR="004E13AC" w:rsidRPr="003817A9" w:rsidRDefault="004E13AC" w:rsidP="004E13AC">
      <w:pPr>
        <w:tabs>
          <w:tab w:val="left" w:pos="54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4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02504E7A" w:rsidR="00996AA0" w:rsidRDefault="00996AA0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r w:rsidR="004E13AC">
        <w:rPr>
          <w:rFonts w:ascii="Calibri" w:hAnsi="Calibri" w:cs="Calibri"/>
          <w:sz w:val="22"/>
          <w:szCs w:val="22"/>
        </w:rPr>
        <w:t>Le maire</w:t>
      </w:r>
    </w:p>
    <w:p w14:paraId="7297344F" w14:textId="77777777" w:rsidR="004A313C" w:rsidRDefault="004A313C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24ACF782" w14:textId="77777777" w:rsidR="004A313C" w:rsidRDefault="004A313C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p w14:paraId="16F4BF12" w14:textId="326FC736" w:rsidR="004A313C" w:rsidRPr="00D36C4F" w:rsidRDefault="004A313C" w:rsidP="004A313C">
      <w:pPr>
        <w:tabs>
          <w:tab w:val="left" w:pos="3402"/>
        </w:tabs>
        <w:jc w:val="both"/>
        <w:rPr>
          <w:rFonts w:ascii="Trebuchet MS" w:eastAsia="Calibri" w:hAnsi="Trebuchet MS" w:cs="Trebuchet MS"/>
          <w:sz w:val="18"/>
          <w:szCs w:val="18"/>
        </w:rPr>
      </w:pPr>
      <w:r w:rsidRPr="00D36C4F">
        <w:rPr>
          <w:rFonts w:ascii="Trebuchet MS" w:hAnsi="Trebuchet MS" w:cs="Trebuchet MS"/>
          <w:sz w:val="18"/>
          <w:szCs w:val="18"/>
        </w:rPr>
        <w:t xml:space="preserve">Le maire certifie sous sa responsabilité le caractère exécutoire de cet acte. </w:t>
      </w:r>
      <w:r>
        <w:rPr>
          <w:rFonts w:ascii="Trebuchet MS" w:hAnsi="Trebuchet MS" w:cs="Trebuchet MS"/>
          <w:sz w:val="18"/>
          <w:szCs w:val="18"/>
        </w:rPr>
        <w:t>L</w:t>
      </w:r>
      <w:r w:rsidRPr="00D36C4F">
        <w:rPr>
          <w:rFonts w:ascii="Trebuchet MS" w:hAnsi="Trebuchet MS" w:cs="Trebuchet MS"/>
          <w:sz w:val="18"/>
          <w:szCs w:val="18"/>
        </w:rPr>
        <w:t xml:space="preserve">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8" w:history="1">
        <w:r w:rsidRPr="00D36C4F">
          <w:rPr>
            <w:rFonts w:ascii="Trebuchet MS" w:hAnsi="Trebuchet MS" w:cs="Trebuchet MS"/>
            <w:color w:val="2B3583"/>
            <w:sz w:val="18"/>
            <w:szCs w:val="18"/>
            <w:u w:val="single"/>
          </w:rPr>
          <w:t>www.telerecours.fr</w:t>
        </w:r>
      </w:hyperlink>
      <w:r w:rsidRPr="00D36C4F">
        <w:rPr>
          <w:rFonts w:ascii="Trebuchet MS" w:hAnsi="Trebuchet MS" w:cs="Trebuchet MS"/>
          <w:color w:val="2B3583"/>
          <w:sz w:val="18"/>
          <w:szCs w:val="18"/>
        </w:rPr>
        <w:t>.</w:t>
      </w:r>
    </w:p>
    <w:p w14:paraId="06FE59B9" w14:textId="77777777" w:rsidR="004A313C" w:rsidRPr="00682316" w:rsidRDefault="004A313C" w:rsidP="004E13AC">
      <w:pPr>
        <w:tabs>
          <w:tab w:val="left" w:pos="4500"/>
        </w:tabs>
        <w:spacing w:line="245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2D05D3DF" w14:textId="77777777" w:rsidR="004E13AC" w:rsidRDefault="004E13AC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1C63BA" w14:textId="77777777" w:rsidR="004E13AC" w:rsidRDefault="004E13AC" w:rsidP="000E3B3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6FECA94" w14:textId="617723BC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B430" w14:textId="77777777" w:rsidR="001B2EFE" w:rsidRDefault="001B2EFE" w:rsidP="004C7215">
      <w:pPr>
        <w:spacing w:line="240" w:lineRule="auto"/>
      </w:pPr>
      <w:r>
        <w:separator/>
      </w:r>
    </w:p>
    <w:p w14:paraId="18D47D4A" w14:textId="77777777" w:rsidR="001B2EFE" w:rsidRDefault="001B2EFE"/>
    <w:p w14:paraId="2AD75048" w14:textId="77777777" w:rsidR="001B2EFE" w:rsidRDefault="001B2EFE"/>
  </w:endnote>
  <w:endnote w:type="continuationSeparator" w:id="0">
    <w:p w14:paraId="3D8675E8" w14:textId="77777777" w:rsidR="001B2EFE" w:rsidRDefault="001B2EFE" w:rsidP="004C7215">
      <w:pPr>
        <w:spacing w:line="240" w:lineRule="auto"/>
      </w:pPr>
      <w:r>
        <w:continuationSeparator/>
      </w:r>
    </w:p>
    <w:p w14:paraId="6A660AAA" w14:textId="77777777" w:rsidR="001B2EFE" w:rsidRDefault="001B2EFE"/>
    <w:p w14:paraId="67B3FD3D" w14:textId="77777777" w:rsidR="001B2EFE" w:rsidRDefault="001B2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5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5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1644" w14:textId="77777777" w:rsidR="001B2EFE" w:rsidRDefault="001B2EFE" w:rsidP="004C7215">
      <w:pPr>
        <w:spacing w:line="240" w:lineRule="auto"/>
      </w:pPr>
      <w:r>
        <w:separator/>
      </w:r>
    </w:p>
    <w:p w14:paraId="31B6CEC6" w14:textId="77777777" w:rsidR="001B2EFE" w:rsidRDefault="001B2EFE"/>
    <w:p w14:paraId="4D2751E1" w14:textId="77777777" w:rsidR="001B2EFE" w:rsidRDefault="001B2EFE"/>
  </w:footnote>
  <w:footnote w:type="continuationSeparator" w:id="0">
    <w:p w14:paraId="6D2871FB" w14:textId="77777777" w:rsidR="001B2EFE" w:rsidRDefault="001B2EFE" w:rsidP="004C7215">
      <w:pPr>
        <w:spacing w:line="240" w:lineRule="auto"/>
      </w:pPr>
      <w:r>
        <w:continuationSeparator/>
      </w:r>
    </w:p>
    <w:p w14:paraId="43A993C2" w14:textId="77777777" w:rsidR="001B2EFE" w:rsidRDefault="001B2EFE"/>
    <w:p w14:paraId="5B9650C4" w14:textId="77777777" w:rsidR="001B2EFE" w:rsidRDefault="001B2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08689F3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4E13AC">
      <w:rPr>
        <w:color w:val="2B3583"/>
      </w:rPr>
      <w:t>23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5992846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5992846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0369"/>
    <w:multiLevelType w:val="hybridMultilevel"/>
    <w:tmpl w:val="7AA6C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3980B8E"/>
    <w:multiLevelType w:val="hybridMultilevel"/>
    <w:tmpl w:val="7AA6C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C5A31"/>
    <w:multiLevelType w:val="hybridMultilevel"/>
    <w:tmpl w:val="7AA6C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77681257"/>
    <w:multiLevelType w:val="hybridMultilevel"/>
    <w:tmpl w:val="CDEEA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4547">
    <w:abstractNumId w:val="13"/>
  </w:num>
  <w:num w:numId="2" w16cid:durableId="1033993876">
    <w:abstractNumId w:val="11"/>
  </w:num>
  <w:num w:numId="3" w16cid:durableId="80375657">
    <w:abstractNumId w:val="15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7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12"/>
  </w:num>
  <w:num w:numId="12" w16cid:durableId="1073087018">
    <w:abstractNumId w:val="14"/>
  </w:num>
  <w:num w:numId="13" w16cid:durableId="2041396475">
    <w:abstractNumId w:val="8"/>
  </w:num>
  <w:num w:numId="14" w16cid:durableId="1664158591">
    <w:abstractNumId w:val="10"/>
  </w:num>
  <w:num w:numId="15" w16cid:durableId="1056927818">
    <w:abstractNumId w:val="16"/>
  </w:num>
  <w:num w:numId="16" w16cid:durableId="56362088">
    <w:abstractNumId w:val="9"/>
  </w:num>
  <w:num w:numId="17" w16cid:durableId="20626000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779A1"/>
    <w:rsid w:val="0008582E"/>
    <w:rsid w:val="000D1107"/>
    <w:rsid w:val="000E3B38"/>
    <w:rsid w:val="000F2290"/>
    <w:rsid w:val="0010090C"/>
    <w:rsid w:val="001010F1"/>
    <w:rsid w:val="00105EA1"/>
    <w:rsid w:val="001407E1"/>
    <w:rsid w:val="00141F40"/>
    <w:rsid w:val="001662D7"/>
    <w:rsid w:val="001B2EFE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817A9"/>
    <w:rsid w:val="003C4D77"/>
    <w:rsid w:val="0040390E"/>
    <w:rsid w:val="004329FB"/>
    <w:rsid w:val="00441118"/>
    <w:rsid w:val="00463971"/>
    <w:rsid w:val="00487A66"/>
    <w:rsid w:val="004A313C"/>
    <w:rsid w:val="004C7215"/>
    <w:rsid w:val="004E13AC"/>
    <w:rsid w:val="00510A39"/>
    <w:rsid w:val="00525F12"/>
    <w:rsid w:val="00554042"/>
    <w:rsid w:val="00560259"/>
    <w:rsid w:val="00561611"/>
    <w:rsid w:val="005F4DEF"/>
    <w:rsid w:val="0063589B"/>
    <w:rsid w:val="0064407C"/>
    <w:rsid w:val="006510D8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118D0"/>
    <w:rsid w:val="00927E3E"/>
    <w:rsid w:val="009561C6"/>
    <w:rsid w:val="0096158F"/>
    <w:rsid w:val="00961D58"/>
    <w:rsid w:val="00966983"/>
    <w:rsid w:val="009778DB"/>
    <w:rsid w:val="00996AA0"/>
    <w:rsid w:val="009D2228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C0217"/>
    <w:rsid w:val="00CD272B"/>
    <w:rsid w:val="00CF18D6"/>
    <w:rsid w:val="00D14923"/>
    <w:rsid w:val="00D26FBB"/>
    <w:rsid w:val="00D57ABB"/>
    <w:rsid w:val="00D61C9C"/>
    <w:rsid w:val="00DD40ED"/>
    <w:rsid w:val="00E25266"/>
    <w:rsid w:val="00E54DA1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17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3</cp:revision>
  <cp:lastPrinted>2014-01-28T13:31:00Z</cp:lastPrinted>
  <dcterms:created xsi:type="dcterms:W3CDTF">2024-12-19T10:20:00Z</dcterms:created>
  <dcterms:modified xsi:type="dcterms:W3CDTF">2024-12-26T08:34:00Z</dcterms:modified>
</cp:coreProperties>
</file>