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697BB7CE" w14:textId="714CE2E4" w:rsidR="006B0DA9" w:rsidRPr="006B0DA9" w:rsidRDefault="00996AA0" w:rsidP="006B0DA9">
            <w:pPr>
              <w:pStyle w:val="Corpsdetexte"/>
              <w:tabs>
                <w:tab w:val="left" w:pos="4536"/>
              </w:tabs>
              <w:spacing w:after="0"/>
              <w:ind w:left="454"/>
              <w:jc w:val="center"/>
              <w:rPr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63516E">
              <w:rPr>
                <w:b/>
                <w:bCs/>
                <w:color w:val="2B3583"/>
                <w:sz w:val="24"/>
              </w:rPr>
              <w:t>portant maintien en surnombre pour absence d’emploi vacant au terme d’une disponibilité de droit pour raisons familiales</w:t>
            </w:r>
            <w:r w:rsidR="00AC1954">
              <w:rPr>
                <w:b/>
                <w:bCs/>
                <w:color w:val="2B3583"/>
                <w:sz w:val="24"/>
              </w:rPr>
              <w:t xml:space="preserve"> de plus de 6 mois et de 3 ans maximum pour suivi de conjoint</w:t>
            </w:r>
            <w:r w:rsidR="0063516E">
              <w:rPr>
                <w:b/>
                <w:bCs/>
                <w:color w:val="2B3583"/>
                <w:sz w:val="24"/>
              </w:rPr>
              <w:t xml:space="preserve"> ou d’un détachement</w:t>
            </w:r>
            <w:r w:rsidR="00AC1954">
              <w:rPr>
                <w:b/>
                <w:bCs/>
                <w:color w:val="2B3583"/>
                <w:sz w:val="24"/>
              </w:rPr>
              <w:t xml:space="preserve"> de longue durée (plus de 6 mois)</w:t>
            </w:r>
          </w:p>
          <w:p w14:paraId="15D695D8" w14:textId="4A473DA4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1CF5FAE7" w:rsidR="00996AA0" w:rsidRDefault="00996AA0" w:rsidP="00FC7F2F">
      <w:pPr>
        <w:spacing w:before="100" w:beforeAutospacing="1" w:after="100" w:afterAutospacing="1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  <w:r w:rsidR="00A922D2">
        <w:rPr>
          <w:rFonts w:ascii="Calibri" w:hAnsi="Calibri" w:cs="Calibri"/>
          <w:sz w:val="22"/>
          <w:szCs w:val="22"/>
        </w:rPr>
        <w:t>,</w:t>
      </w:r>
    </w:p>
    <w:p w14:paraId="2BEF607F" w14:textId="77777777" w:rsidR="00F25944" w:rsidRPr="00F25944" w:rsidRDefault="00F25944" w:rsidP="00F25944">
      <w:pPr>
        <w:jc w:val="both"/>
        <w:rPr>
          <w:rFonts w:asciiTheme="minorHAnsi" w:hAnsiTheme="minorHAnsi" w:cstheme="minorHAnsi"/>
          <w:sz w:val="22"/>
          <w:szCs w:val="22"/>
        </w:rPr>
      </w:pPr>
      <w:r w:rsidRPr="00F25944">
        <w:rPr>
          <w:rFonts w:asciiTheme="minorHAnsi" w:hAnsiTheme="minorHAnsi" w:cstheme="minorHAnsi"/>
          <w:sz w:val="22"/>
          <w:szCs w:val="22"/>
        </w:rPr>
        <w:t>Vu le code général des collectivités territoriales,</w:t>
      </w:r>
    </w:p>
    <w:p w14:paraId="7E114F40" w14:textId="084413E4" w:rsidR="00AC1954" w:rsidRPr="00AC1954" w:rsidRDefault="00614BEF" w:rsidP="00AC1954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 le code général de la fonction publique,</w:t>
      </w:r>
    </w:p>
    <w:p w14:paraId="7F766398" w14:textId="1863E3B3" w:rsidR="00AC1954" w:rsidRDefault="00614BEF" w:rsidP="00AC1954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</w:t>
      </w:r>
      <w:r w:rsidR="00AC1954" w:rsidRPr="00AC1954">
        <w:rPr>
          <w:rFonts w:asciiTheme="minorHAnsi" w:hAnsiTheme="minorHAnsi" w:cstheme="minorHAnsi"/>
          <w:sz w:val="22"/>
          <w:szCs w:val="22"/>
        </w:rPr>
        <w:t xml:space="preserve"> le décret n° 86-68 du 13 janvier 1986 relatif aux positions de détachement, hors cadres, de disponibilité et de congé parental des fonctionnaires territoriaux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B63BEDD" w14:textId="77777777" w:rsidR="00614BEF" w:rsidRPr="00614BEF" w:rsidRDefault="00614BEF" w:rsidP="00614BEF">
      <w:pPr>
        <w:spacing w:before="240"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14BEF">
        <w:rPr>
          <w:rFonts w:asciiTheme="minorHAnsi" w:hAnsiTheme="minorHAnsi" w:cstheme="minorHAnsi"/>
          <w:i/>
          <w:color w:val="2B3583"/>
          <w:sz w:val="22"/>
          <w:szCs w:val="22"/>
        </w:rPr>
        <w:t>Le cas échéant</w:t>
      </w:r>
      <w:r w:rsidRPr="00614BEF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14BEF">
        <w:rPr>
          <w:rFonts w:asciiTheme="minorHAnsi" w:hAnsiTheme="minorHAnsi" w:cstheme="minorHAnsi"/>
          <w:iCs/>
          <w:sz w:val="22"/>
          <w:szCs w:val="22"/>
        </w:rPr>
        <w:t>Vu le décret n°91-298 du 20 mars 1991 modifié portant dispositions statutaires applicables aux fonctionnaires territoriaux nommés dans des emplois permanents à temps non complet (lorsque l’arrêté touche un agent qui exerce sur un poste qui n’est pas créé à 100%),</w:t>
      </w:r>
    </w:p>
    <w:p w14:paraId="7BD7AD7C" w14:textId="4B231C00" w:rsidR="00AC1954" w:rsidRPr="00AC1954" w:rsidRDefault="00AC1954" w:rsidP="00AC1954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AC1954">
        <w:rPr>
          <w:rFonts w:asciiTheme="minorHAnsi" w:hAnsiTheme="minorHAnsi" w:cstheme="minorHAnsi"/>
          <w:sz w:val="22"/>
          <w:szCs w:val="22"/>
        </w:rPr>
        <w:t>V</w:t>
      </w:r>
      <w:r w:rsidR="00614BEF">
        <w:rPr>
          <w:rFonts w:asciiTheme="minorHAnsi" w:hAnsiTheme="minorHAnsi" w:cstheme="minorHAnsi"/>
          <w:sz w:val="22"/>
          <w:szCs w:val="22"/>
        </w:rPr>
        <w:t>u</w:t>
      </w:r>
      <w:r w:rsidRPr="00AC1954">
        <w:rPr>
          <w:rFonts w:asciiTheme="minorHAnsi" w:hAnsiTheme="minorHAnsi" w:cstheme="minorHAnsi"/>
          <w:sz w:val="22"/>
          <w:szCs w:val="22"/>
        </w:rPr>
        <w:t xml:space="preserve"> l’arrêté en date du …… plaçant M ………, …… (grade), en position de détachement OU en position de disponibilité pour ……… (motif) à compter du …… pour une durée de ……</w:t>
      </w:r>
      <w:r w:rsidR="00614BEF">
        <w:rPr>
          <w:rFonts w:asciiTheme="minorHAnsi" w:hAnsiTheme="minorHAnsi" w:cstheme="minorHAnsi"/>
          <w:sz w:val="22"/>
          <w:szCs w:val="22"/>
        </w:rPr>
        <w:t>,</w:t>
      </w:r>
    </w:p>
    <w:p w14:paraId="1C276436" w14:textId="2B4D18D8" w:rsidR="00AC1954" w:rsidRPr="00AC1954" w:rsidRDefault="00AC1954" w:rsidP="00AC1954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AC1954">
        <w:rPr>
          <w:rFonts w:asciiTheme="minorHAnsi" w:hAnsiTheme="minorHAnsi" w:cstheme="minorHAnsi"/>
          <w:sz w:val="22"/>
          <w:szCs w:val="22"/>
        </w:rPr>
        <w:t>V</w:t>
      </w:r>
      <w:r w:rsidR="00614BEF">
        <w:rPr>
          <w:rFonts w:asciiTheme="minorHAnsi" w:hAnsiTheme="minorHAnsi" w:cstheme="minorHAnsi"/>
          <w:sz w:val="22"/>
          <w:szCs w:val="22"/>
        </w:rPr>
        <w:t>u</w:t>
      </w:r>
      <w:r w:rsidRPr="00AC1954">
        <w:rPr>
          <w:rFonts w:asciiTheme="minorHAnsi" w:hAnsiTheme="minorHAnsi" w:cstheme="minorHAnsi"/>
          <w:sz w:val="22"/>
          <w:szCs w:val="22"/>
        </w:rPr>
        <w:t xml:space="preserve"> la demande de réintégration à compter du …… formulée par M ……… par courrier en date du ……</w:t>
      </w:r>
      <w:r w:rsidR="00614BEF">
        <w:rPr>
          <w:rFonts w:asciiTheme="minorHAnsi" w:hAnsiTheme="minorHAnsi" w:cstheme="minorHAnsi"/>
          <w:sz w:val="22"/>
          <w:szCs w:val="22"/>
        </w:rPr>
        <w:t>,</w:t>
      </w:r>
    </w:p>
    <w:p w14:paraId="2E3C3054" w14:textId="2432B7FF" w:rsidR="00AC1954" w:rsidRPr="00AC1954" w:rsidRDefault="00AC1954" w:rsidP="00AC1954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AC1954">
        <w:rPr>
          <w:rFonts w:asciiTheme="minorHAnsi" w:hAnsiTheme="minorHAnsi" w:cstheme="minorHAnsi"/>
          <w:sz w:val="22"/>
          <w:szCs w:val="22"/>
        </w:rPr>
        <w:t>C</w:t>
      </w:r>
      <w:r w:rsidR="00614BEF">
        <w:rPr>
          <w:rFonts w:asciiTheme="minorHAnsi" w:hAnsiTheme="minorHAnsi" w:cstheme="minorHAnsi"/>
          <w:sz w:val="22"/>
          <w:szCs w:val="22"/>
        </w:rPr>
        <w:t>onsidérant</w:t>
      </w:r>
      <w:r w:rsidRPr="00AC1954">
        <w:rPr>
          <w:rFonts w:asciiTheme="minorHAnsi" w:hAnsiTheme="minorHAnsi" w:cstheme="minorHAnsi"/>
          <w:sz w:val="22"/>
          <w:szCs w:val="22"/>
        </w:rPr>
        <w:t xml:space="preserve"> que la réintégration est de droit ;</w:t>
      </w:r>
    </w:p>
    <w:p w14:paraId="5616CFA5" w14:textId="1322BC76" w:rsidR="00AC1954" w:rsidRPr="00AC1954" w:rsidRDefault="00614BEF" w:rsidP="00AC1954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AC1954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onsidérant</w:t>
      </w:r>
      <w:r w:rsidRPr="00AC1954">
        <w:rPr>
          <w:rFonts w:asciiTheme="minorHAnsi" w:hAnsiTheme="minorHAnsi" w:cstheme="minorHAnsi"/>
          <w:sz w:val="22"/>
          <w:szCs w:val="22"/>
        </w:rPr>
        <w:t xml:space="preserve"> </w:t>
      </w:r>
      <w:r w:rsidRPr="00614BEF">
        <w:rPr>
          <w:rFonts w:asciiTheme="minorHAnsi" w:hAnsiTheme="minorHAnsi" w:cstheme="minorHAnsi"/>
          <w:sz w:val="22"/>
          <w:szCs w:val="22"/>
        </w:rPr>
        <w:t xml:space="preserve">qu’il n’existe aucun emploi vacant correspondant au grade de … </w:t>
      </w:r>
      <w:r w:rsidRPr="00614BE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614BEF">
        <w:rPr>
          <w:rFonts w:asciiTheme="minorHAnsi" w:hAnsiTheme="minorHAnsi" w:cstheme="minorHAnsi"/>
          <w:i/>
          <w:iCs/>
          <w:color w:val="2B3583"/>
          <w:sz w:val="22"/>
          <w:szCs w:val="22"/>
        </w:rPr>
        <w:t>dénomination du grade détenu par l’agent)</w:t>
      </w:r>
      <w:r w:rsidRPr="00614BEF">
        <w:rPr>
          <w:rFonts w:asciiTheme="minorHAnsi" w:hAnsiTheme="minorHAnsi" w:cstheme="minorHAnsi"/>
          <w:color w:val="2B3583"/>
          <w:sz w:val="22"/>
          <w:szCs w:val="22"/>
        </w:rPr>
        <w:t xml:space="preserve"> </w:t>
      </w:r>
      <w:r w:rsidRPr="00614BEF">
        <w:rPr>
          <w:rFonts w:asciiTheme="minorHAnsi" w:hAnsiTheme="minorHAnsi" w:cstheme="minorHAnsi"/>
          <w:sz w:val="22"/>
          <w:szCs w:val="22"/>
        </w:rPr>
        <w:t xml:space="preserve">dans le cadre d'emplois des … </w:t>
      </w:r>
      <w:r w:rsidRPr="00614BEF">
        <w:rPr>
          <w:rFonts w:asciiTheme="minorHAnsi" w:hAnsiTheme="minorHAnsi" w:cstheme="minorHAnsi"/>
          <w:i/>
          <w:iCs/>
          <w:color w:val="2B3583"/>
          <w:sz w:val="22"/>
          <w:szCs w:val="22"/>
        </w:rPr>
        <w:t>(dénomination du cadre d’emplois)</w:t>
      </w:r>
      <w:r w:rsidRPr="00614BEF">
        <w:rPr>
          <w:rFonts w:asciiTheme="minorHAnsi" w:hAnsiTheme="minorHAnsi" w:cstheme="minorHAnsi"/>
          <w:color w:val="2B3583"/>
          <w:sz w:val="22"/>
          <w:szCs w:val="22"/>
        </w:rPr>
        <w:t xml:space="preserve"> </w:t>
      </w:r>
      <w:r w:rsidRPr="00614BEF">
        <w:rPr>
          <w:rFonts w:asciiTheme="minorHAnsi" w:hAnsiTheme="minorHAnsi" w:cstheme="minorHAnsi"/>
          <w:sz w:val="22"/>
          <w:szCs w:val="22"/>
        </w:rPr>
        <w:t>ou dans un emploi vacant susceptible d’être proposé à l’agent et relevant d’un autre cadre d'emplois équivalent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428D192" w14:textId="3173AEFF" w:rsidR="00AC1954" w:rsidRDefault="00614BEF" w:rsidP="00AC1954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AC1954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onsidérant</w:t>
      </w:r>
      <w:r w:rsidR="00AC1954" w:rsidRPr="00AC1954">
        <w:rPr>
          <w:rFonts w:asciiTheme="minorHAnsi" w:hAnsiTheme="minorHAnsi" w:cstheme="minorHAnsi"/>
          <w:sz w:val="22"/>
          <w:szCs w:val="22"/>
        </w:rPr>
        <w:t xml:space="preserve"> l’information adressée au Centre de Gestion OU au C.N.F.P.T. le …… (date) ;</w:t>
      </w: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070D654A" w14:textId="6B9DB48F" w:rsidR="005305B7" w:rsidRPr="00614BEF" w:rsidRDefault="00996AA0" w:rsidP="005305B7">
      <w:pPr>
        <w:jc w:val="both"/>
        <w:rPr>
          <w:rFonts w:ascii="Calibri" w:hAnsi="Calibri" w:cs="Calibri"/>
          <w:color w:val="2B3583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lastRenderedPageBreak/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="00614BEF">
        <w:rPr>
          <w:rFonts w:ascii="Calibri" w:hAnsi="Calibri" w:cs="Calibri"/>
          <w:sz w:val="22"/>
          <w:szCs w:val="22"/>
        </w:rPr>
        <w:t xml:space="preserve"> A compter du </w:t>
      </w:r>
      <w:proofErr w:type="gramStart"/>
      <w:r w:rsidR="00614BEF">
        <w:rPr>
          <w:rFonts w:ascii="Calibri" w:hAnsi="Calibri" w:cs="Calibri"/>
          <w:sz w:val="22"/>
          <w:szCs w:val="22"/>
        </w:rPr>
        <w:t>…….</w:t>
      </w:r>
      <w:proofErr w:type="gramEnd"/>
      <w:r w:rsidR="00614BEF">
        <w:rPr>
          <w:rFonts w:ascii="Calibri" w:hAnsi="Calibri" w:cs="Calibri"/>
          <w:sz w:val="22"/>
          <w:szCs w:val="22"/>
        </w:rPr>
        <w:t>.</w:t>
      </w:r>
      <w:r w:rsidR="00F25944" w:rsidRPr="00F25944">
        <w:rPr>
          <w:rFonts w:ascii="Calibri" w:hAnsi="Calibri" w:cs="Calibri"/>
          <w:sz w:val="22"/>
          <w:szCs w:val="22"/>
        </w:rPr>
        <w:t>M</w:t>
      </w:r>
      <w:r w:rsidR="00F25944">
        <w:rPr>
          <w:rFonts w:ascii="Calibri" w:hAnsi="Calibri" w:cs="Calibri"/>
          <w:sz w:val="22"/>
          <w:szCs w:val="22"/>
        </w:rPr>
        <w:t>/ Mme</w:t>
      </w:r>
      <w:r w:rsidR="00F25944" w:rsidRPr="00F25944">
        <w:rPr>
          <w:rFonts w:ascii="Calibri" w:hAnsi="Calibri" w:cs="Calibri"/>
          <w:sz w:val="22"/>
          <w:szCs w:val="22"/>
        </w:rPr>
        <w:t xml:space="preserve">................., occupant le grade de ................... </w:t>
      </w:r>
      <w:proofErr w:type="gramStart"/>
      <w:r w:rsidR="00F25944" w:rsidRPr="00F25944">
        <w:rPr>
          <w:rFonts w:ascii="Calibri" w:hAnsi="Calibri" w:cs="Calibri"/>
          <w:sz w:val="22"/>
          <w:szCs w:val="22"/>
        </w:rPr>
        <w:t>est</w:t>
      </w:r>
      <w:proofErr w:type="gramEnd"/>
      <w:r w:rsidR="00F25944" w:rsidRPr="00F25944">
        <w:rPr>
          <w:rFonts w:ascii="Calibri" w:hAnsi="Calibri" w:cs="Calibri"/>
          <w:sz w:val="22"/>
          <w:szCs w:val="22"/>
        </w:rPr>
        <w:t xml:space="preserve"> </w:t>
      </w:r>
      <w:r w:rsidR="00614BEF" w:rsidRPr="00614BEF">
        <w:rPr>
          <w:rFonts w:ascii="Calibri" w:hAnsi="Calibri" w:cs="Calibri"/>
          <w:sz w:val="22"/>
          <w:szCs w:val="22"/>
        </w:rPr>
        <w:t xml:space="preserve">maintenu(e) en surnombre dans les effectifs de la collectivité pour une période de 1 an et percevra la rémunération afférente à l'Indice Brut ….., Indice Majoré…. </w:t>
      </w:r>
      <w:r w:rsidR="00614BEF">
        <w:rPr>
          <w:rFonts w:ascii="Calibri" w:hAnsi="Calibri" w:cs="Calibri"/>
          <w:sz w:val="22"/>
          <w:szCs w:val="22"/>
        </w:rPr>
        <w:t xml:space="preserve">, son indemnité de résidence et son supplément familial de traitement </w:t>
      </w:r>
      <w:r w:rsidR="00614BEF">
        <w:rPr>
          <w:rFonts w:ascii="Calibri" w:hAnsi="Calibri" w:cs="Calibri"/>
          <w:color w:val="2B3583"/>
          <w:sz w:val="22"/>
          <w:szCs w:val="22"/>
        </w:rPr>
        <w:t>(le cas échéant).</w:t>
      </w:r>
    </w:p>
    <w:p w14:paraId="4F688F40" w14:textId="77777777" w:rsidR="00614BEF" w:rsidRDefault="00614BEF" w:rsidP="005305B7">
      <w:pPr>
        <w:jc w:val="both"/>
        <w:rPr>
          <w:rFonts w:ascii="Calibri" w:hAnsi="Calibri" w:cs="Calibri"/>
          <w:sz w:val="22"/>
          <w:szCs w:val="22"/>
        </w:rPr>
      </w:pPr>
    </w:p>
    <w:p w14:paraId="090E7185" w14:textId="6E422108" w:rsidR="00614BEF" w:rsidRPr="00614BEF" w:rsidRDefault="005305B7" w:rsidP="00614BEF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F25944">
        <w:rPr>
          <w:rFonts w:ascii="Calibri" w:hAnsi="Calibri" w:cs="Calibri"/>
          <w:sz w:val="22"/>
          <w:szCs w:val="22"/>
        </w:rPr>
        <w:t xml:space="preserve"> </w:t>
      </w:r>
      <w:r w:rsidR="00614BEF" w:rsidRPr="00614BEF">
        <w:rPr>
          <w:rFonts w:ascii="Calibri" w:hAnsi="Calibri" w:cs="Calibri"/>
          <w:sz w:val="22"/>
          <w:szCs w:val="22"/>
        </w:rPr>
        <w:t xml:space="preserve">Monsieur ou Madame … </w:t>
      </w:r>
      <w:r w:rsidR="00614BEF" w:rsidRPr="00614BEF">
        <w:rPr>
          <w:rFonts w:ascii="Calibri" w:hAnsi="Calibri" w:cs="Calibri"/>
          <w:color w:val="2B3583"/>
          <w:sz w:val="22"/>
          <w:szCs w:val="22"/>
        </w:rPr>
        <w:t xml:space="preserve">(prénom et nom) </w:t>
      </w:r>
      <w:r w:rsidR="00614BEF" w:rsidRPr="00614BEF">
        <w:rPr>
          <w:rFonts w:ascii="Calibri" w:hAnsi="Calibri" w:cs="Calibri"/>
          <w:sz w:val="22"/>
          <w:szCs w:val="22"/>
        </w:rPr>
        <w:t xml:space="preserve">a priorité pour être affecté dans un emploi correspondant à son grade dans son cadre d'emplois, ou avec son accord, dans un autre cadre d'emplois au sein de … </w:t>
      </w:r>
      <w:r w:rsidR="00614BEF" w:rsidRPr="00614BEF">
        <w:rPr>
          <w:rFonts w:ascii="Calibri" w:hAnsi="Calibri" w:cs="Calibri"/>
          <w:color w:val="2B3583"/>
          <w:sz w:val="22"/>
          <w:szCs w:val="22"/>
        </w:rPr>
        <w:t>(dénomination de la collectivité territoriale ou de l’établissement)</w:t>
      </w:r>
      <w:r w:rsidR="00614BEF">
        <w:rPr>
          <w:rFonts w:ascii="Calibri" w:hAnsi="Calibri" w:cs="Calibri"/>
          <w:color w:val="2B3583"/>
          <w:sz w:val="22"/>
          <w:szCs w:val="22"/>
        </w:rPr>
        <w:t>.</w:t>
      </w:r>
    </w:p>
    <w:p w14:paraId="481E1C44" w14:textId="0A25BB9C" w:rsidR="00614BEF" w:rsidRDefault="00614BEF" w:rsidP="006B0DA9">
      <w:pPr>
        <w:jc w:val="both"/>
        <w:rPr>
          <w:rFonts w:ascii="Calibri" w:hAnsi="Calibri" w:cs="Calibri"/>
          <w:sz w:val="22"/>
          <w:szCs w:val="22"/>
        </w:rPr>
      </w:pPr>
    </w:p>
    <w:p w14:paraId="0CDF322F" w14:textId="0BC1DBCB" w:rsidR="00A10D7C" w:rsidRPr="00A10D7C" w:rsidRDefault="00614BEF" w:rsidP="00A10D7C">
      <w:pPr>
        <w:jc w:val="both"/>
        <w:rPr>
          <w:rFonts w:ascii="Calibri" w:hAnsi="Calibri" w:cs="Calibri"/>
          <w:color w:val="2B3583"/>
          <w:sz w:val="22"/>
          <w:szCs w:val="22"/>
        </w:rPr>
      </w:pPr>
      <w:r w:rsidRPr="00614BEF">
        <w:rPr>
          <w:rFonts w:ascii="Calibri" w:hAnsi="Calibri" w:cs="Calibri"/>
          <w:b/>
          <w:bCs/>
          <w:sz w:val="22"/>
          <w:szCs w:val="22"/>
        </w:rPr>
        <w:t>Article 3 :</w:t>
      </w:r>
      <w:r w:rsidR="00A10D7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0D7C" w:rsidRPr="00A10D7C">
        <w:rPr>
          <w:rFonts w:ascii="Calibri" w:hAnsi="Calibri" w:cs="Calibri"/>
          <w:sz w:val="22"/>
          <w:szCs w:val="22"/>
        </w:rPr>
        <w:t xml:space="preserve">Au terme du délai d’un an, si l’examen des possibilités de reclassement dans un emploi correspondant au grade de …… </w:t>
      </w:r>
      <w:r w:rsidR="00A10D7C" w:rsidRPr="00A10D7C">
        <w:rPr>
          <w:rFonts w:ascii="Calibri" w:hAnsi="Calibri" w:cs="Calibri"/>
          <w:i/>
          <w:iCs/>
          <w:color w:val="2B3583"/>
          <w:sz w:val="22"/>
          <w:szCs w:val="22"/>
        </w:rPr>
        <w:t>(grade)</w:t>
      </w:r>
      <w:r w:rsidR="00A10D7C" w:rsidRPr="00A10D7C">
        <w:rPr>
          <w:rFonts w:ascii="Calibri" w:hAnsi="Calibri" w:cs="Calibri"/>
          <w:color w:val="2B3583"/>
          <w:sz w:val="22"/>
          <w:szCs w:val="22"/>
        </w:rPr>
        <w:t xml:space="preserve"> </w:t>
      </w:r>
      <w:r w:rsidR="00A10D7C" w:rsidRPr="00A10D7C">
        <w:rPr>
          <w:rFonts w:ascii="Calibri" w:hAnsi="Calibri" w:cs="Calibri"/>
          <w:sz w:val="22"/>
          <w:szCs w:val="22"/>
        </w:rPr>
        <w:t xml:space="preserve">n’a pas permis de trouver une solution positive, M ……… sera pris(e) en charge par le </w:t>
      </w:r>
      <w:r w:rsidR="00A10D7C">
        <w:rPr>
          <w:rFonts w:ascii="Calibri" w:hAnsi="Calibri" w:cs="Calibri"/>
          <w:color w:val="2B3583"/>
          <w:sz w:val="22"/>
          <w:szCs w:val="22"/>
        </w:rPr>
        <w:t>c</w:t>
      </w:r>
      <w:r w:rsidR="00A10D7C" w:rsidRPr="00A10D7C">
        <w:rPr>
          <w:rFonts w:ascii="Calibri" w:hAnsi="Calibri" w:cs="Calibri"/>
          <w:color w:val="2B3583"/>
          <w:sz w:val="22"/>
          <w:szCs w:val="22"/>
        </w:rPr>
        <w:t xml:space="preserve">entre de </w:t>
      </w:r>
      <w:r w:rsidR="00A10D7C">
        <w:rPr>
          <w:rFonts w:ascii="Calibri" w:hAnsi="Calibri" w:cs="Calibri"/>
          <w:color w:val="2B3583"/>
          <w:sz w:val="22"/>
          <w:szCs w:val="22"/>
        </w:rPr>
        <w:t>g</w:t>
      </w:r>
      <w:r w:rsidR="00A10D7C" w:rsidRPr="00A10D7C">
        <w:rPr>
          <w:rFonts w:ascii="Calibri" w:hAnsi="Calibri" w:cs="Calibri"/>
          <w:color w:val="2B3583"/>
          <w:sz w:val="22"/>
          <w:szCs w:val="22"/>
        </w:rPr>
        <w:t>estion</w:t>
      </w:r>
      <w:r w:rsidR="00A10D7C">
        <w:rPr>
          <w:rFonts w:ascii="Calibri" w:hAnsi="Calibri" w:cs="Calibri"/>
          <w:color w:val="2B3583"/>
          <w:sz w:val="22"/>
          <w:szCs w:val="22"/>
        </w:rPr>
        <w:t xml:space="preserve"> de la fonction publique du Morbihan (agent de catégorie A, B et C)</w:t>
      </w:r>
      <w:r w:rsidR="00A10D7C" w:rsidRPr="00A10D7C">
        <w:rPr>
          <w:rFonts w:ascii="Calibri" w:hAnsi="Calibri" w:cs="Calibri"/>
          <w:color w:val="2B3583"/>
          <w:sz w:val="22"/>
          <w:szCs w:val="22"/>
        </w:rPr>
        <w:t xml:space="preserve"> OU le C.N.F.P.T. </w:t>
      </w:r>
      <w:r w:rsidR="00A10D7C">
        <w:rPr>
          <w:rFonts w:ascii="Calibri" w:hAnsi="Calibri" w:cs="Calibri"/>
          <w:color w:val="2B3583"/>
          <w:sz w:val="22"/>
          <w:szCs w:val="22"/>
        </w:rPr>
        <w:t>(agent de catégorie A+).</w:t>
      </w:r>
    </w:p>
    <w:p w14:paraId="0B2075DC" w14:textId="6994F8BC" w:rsidR="00614BEF" w:rsidRPr="00614BEF" w:rsidRDefault="00614BEF" w:rsidP="006B0DA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2979AD" w14:textId="13D8C724" w:rsidR="00996AA0" w:rsidRPr="00F25944" w:rsidRDefault="00A10D7C" w:rsidP="006B0DA9">
      <w:pPr>
        <w:jc w:val="both"/>
        <w:rPr>
          <w:rFonts w:ascii="Calibri" w:hAnsi="Calibri" w:cs="Calibri"/>
          <w:sz w:val="22"/>
          <w:szCs w:val="22"/>
        </w:rPr>
      </w:pPr>
      <w:r w:rsidRPr="00614BEF">
        <w:rPr>
          <w:rFonts w:ascii="Calibri" w:hAnsi="Calibri" w:cs="Calibri"/>
          <w:b/>
          <w:bCs/>
          <w:sz w:val="22"/>
          <w:szCs w:val="22"/>
        </w:rPr>
        <w:t xml:space="preserve">Article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614BEF">
        <w:rPr>
          <w:rFonts w:ascii="Calibri" w:hAnsi="Calibri" w:cs="Calibri"/>
          <w:b/>
          <w:bCs/>
          <w:sz w:val="22"/>
          <w:szCs w:val="22"/>
        </w:rPr>
        <w:t> 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25944">
        <w:rPr>
          <w:rFonts w:ascii="Calibri" w:hAnsi="Calibri" w:cs="Calibri"/>
          <w:color w:val="000000"/>
          <w:sz w:val="22"/>
          <w:szCs w:val="22"/>
        </w:rPr>
        <w:t>Le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>
        <w:rPr>
          <w:rFonts w:ascii="Calibri" w:hAnsi="Calibri" w:cs="Calibri"/>
          <w:color w:val="000000"/>
          <w:sz w:val="22"/>
          <w:szCs w:val="22"/>
        </w:rPr>
        <w:t>g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>énéral des services</w:t>
      </w:r>
      <w:r w:rsidR="006B0DA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est chargé</w:t>
      </w:r>
      <w:r w:rsidR="00996AA0" w:rsidRPr="0069640D">
        <w:rPr>
          <w:rFonts w:ascii="Calibri" w:hAnsi="Calibri" w:cs="Calibri"/>
          <w:color w:val="000000"/>
          <w:sz w:val="22"/>
          <w:szCs w:val="22"/>
        </w:rPr>
        <w:t xml:space="preserve">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231374FF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6B0DA9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3DDDA53" w14:textId="77777777" w:rsidR="001251C5" w:rsidRPr="00D61C9C" w:rsidRDefault="001251C5" w:rsidP="001251C5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3AEDDE8A" w14:textId="77777777" w:rsidR="00A10D7C" w:rsidRPr="00D61C9C" w:rsidRDefault="00A10D7C" w:rsidP="001251C5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2DA4BA9D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36230449" w14:textId="215DFC4C" w:rsidR="00996AA0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p w14:paraId="1F4A85E5" w14:textId="77777777" w:rsidR="006B0DA9" w:rsidRPr="00682316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004311EF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</w:t>
    </w:r>
    <w:r w:rsidR="00FC7F2F">
      <w:rPr>
        <w:color w:val="2B3583"/>
      </w:rPr>
      <w:t>5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16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251C5"/>
    <w:rsid w:val="001407E1"/>
    <w:rsid w:val="00141F40"/>
    <w:rsid w:val="001662D7"/>
    <w:rsid w:val="001C5CA0"/>
    <w:rsid w:val="00204041"/>
    <w:rsid w:val="00217182"/>
    <w:rsid w:val="00217649"/>
    <w:rsid w:val="00223160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305B7"/>
    <w:rsid w:val="00560259"/>
    <w:rsid w:val="00561611"/>
    <w:rsid w:val="00614BEF"/>
    <w:rsid w:val="0063516E"/>
    <w:rsid w:val="0063589B"/>
    <w:rsid w:val="0064407C"/>
    <w:rsid w:val="0068417A"/>
    <w:rsid w:val="006B0DA9"/>
    <w:rsid w:val="006C65AF"/>
    <w:rsid w:val="006D3DC0"/>
    <w:rsid w:val="00727AE0"/>
    <w:rsid w:val="00753F70"/>
    <w:rsid w:val="0075500D"/>
    <w:rsid w:val="007741CA"/>
    <w:rsid w:val="0078230D"/>
    <w:rsid w:val="007C055E"/>
    <w:rsid w:val="007F52FB"/>
    <w:rsid w:val="008013BD"/>
    <w:rsid w:val="0080604F"/>
    <w:rsid w:val="00823AA4"/>
    <w:rsid w:val="00852235"/>
    <w:rsid w:val="008836A1"/>
    <w:rsid w:val="00895CF0"/>
    <w:rsid w:val="008D6A14"/>
    <w:rsid w:val="00923A3D"/>
    <w:rsid w:val="00927E3E"/>
    <w:rsid w:val="009561C6"/>
    <w:rsid w:val="0096158F"/>
    <w:rsid w:val="00966983"/>
    <w:rsid w:val="00996AA0"/>
    <w:rsid w:val="00A10D7C"/>
    <w:rsid w:val="00A212E7"/>
    <w:rsid w:val="00A3475C"/>
    <w:rsid w:val="00A642A4"/>
    <w:rsid w:val="00A809A7"/>
    <w:rsid w:val="00A911BB"/>
    <w:rsid w:val="00A922D2"/>
    <w:rsid w:val="00AC1954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950F7"/>
    <w:rsid w:val="00BD4971"/>
    <w:rsid w:val="00C1152D"/>
    <w:rsid w:val="00C17052"/>
    <w:rsid w:val="00C36065"/>
    <w:rsid w:val="00C5204D"/>
    <w:rsid w:val="00C640CC"/>
    <w:rsid w:val="00C860F5"/>
    <w:rsid w:val="00CF18D6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F752B"/>
    <w:rsid w:val="00EF75AA"/>
    <w:rsid w:val="00EF7657"/>
    <w:rsid w:val="00F25944"/>
    <w:rsid w:val="00F47B96"/>
    <w:rsid w:val="00F55951"/>
    <w:rsid w:val="00FC7F2F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40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4137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LE BRETON Caroline</cp:lastModifiedBy>
  <cp:revision>4</cp:revision>
  <cp:lastPrinted>2014-01-28T13:31:00Z</cp:lastPrinted>
  <dcterms:created xsi:type="dcterms:W3CDTF">2024-12-05T13:29:00Z</dcterms:created>
  <dcterms:modified xsi:type="dcterms:W3CDTF">2024-12-05T14:15:00Z</dcterms:modified>
</cp:coreProperties>
</file>