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B1" w:rsidRDefault="00446EB1" w:rsidP="00F30701">
      <w:pPr>
        <w:spacing w:after="0" w:line="240" w:lineRule="auto"/>
        <w:ind w:right="-2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>ARRÊTÉ N° 20../.....</w:t>
      </w:r>
    </w:p>
    <w:p w:rsidR="00446EB1" w:rsidRDefault="00446EB1" w:rsidP="00F3070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>PLACANT EN CONGE DE PROCHE AIDANT</w:t>
      </w:r>
    </w:p>
    <w:p w:rsidR="00B61612" w:rsidRDefault="00B61612" w:rsidP="00AE7BFB">
      <w:pPr>
        <w:spacing w:after="0" w:line="240" w:lineRule="auto"/>
        <w:ind w:right="-426"/>
      </w:pPr>
    </w:p>
    <w:p w:rsidR="002912B8" w:rsidRDefault="002912B8" w:rsidP="00AE7BF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fr-FR"/>
        </w:rPr>
        <w:t>M .....................................,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</w:t>
      </w:r>
    </w:p>
    <w:p w:rsidR="002912B8" w:rsidRDefault="002912B8" w:rsidP="00AE7BF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fr-FR"/>
        </w:rPr>
        <w:t>Le Maire (ou Le Président) de.................................................</w:t>
      </w:r>
    </w:p>
    <w:p w:rsidR="00446EB1" w:rsidRDefault="00446EB1" w:rsidP="00AE7BFB">
      <w:pPr>
        <w:spacing w:after="0" w:line="240" w:lineRule="auto"/>
        <w:ind w:right="-426"/>
        <w:rPr>
          <w:rFonts w:ascii="Trebuchet MS" w:hAnsi="Trebuchet MS" w:cs="Trebuchet MS"/>
          <w:bCs/>
          <w:sz w:val="20"/>
          <w:szCs w:val="20"/>
        </w:rPr>
      </w:pPr>
    </w:p>
    <w:p w:rsidR="000D36B2" w:rsidRPr="000D36B2" w:rsidRDefault="000D36B2" w:rsidP="00AE7BFB">
      <w:pPr>
        <w:spacing w:after="0" w:line="240" w:lineRule="auto"/>
        <w:ind w:right="-426"/>
        <w:jc w:val="both"/>
        <w:rPr>
          <w:rFonts w:ascii="Trebuchet MS" w:hAnsi="Trebuchet MS" w:cs="Trebuchet MS"/>
          <w:sz w:val="20"/>
          <w:szCs w:val="20"/>
        </w:rPr>
      </w:pPr>
      <w:r w:rsidRPr="000D36B2">
        <w:rPr>
          <w:rFonts w:ascii="Trebuchet MS" w:hAnsi="Trebuchet MS" w:cs="Trebuchet MS"/>
          <w:b/>
          <w:sz w:val="20"/>
          <w:szCs w:val="20"/>
        </w:rPr>
        <w:t>Vu</w:t>
      </w:r>
      <w:r w:rsidRPr="000D36B2">
        <w:rPr>
          <w:rFonts w:ascii="Trebuchet MS" w:hAnsi="Trebuchet MS" w:cs="Trebuchet MS"/>
          <w:sz w:val="20"/>
          <w:szCs w:val="20"/>
        </w:rPr>
        <w:t xml:space="preserve"> la loi n° 84-53 du 26 janvier 1984 modifiée portant dispositions statutaires relatives à la Fonction Publique Territoriale et notamment le 10° bis de</w:t>
      </w:r>
      <w:r>
        <w:rPr>
          <w:rFonts w:ascii="Trebuchet MS" w:hAnsi="Trebuchet MS" w:cs="Trebuchet MS"/>
          <w:sz w:val="20"/>
          <w:szCs w:val="20"/>
        </w:rPr>
        <w:t xml:space="preserve"> l’article 57</w:t>
      </w:r>
    </w:p>
    <w:p w:rsidR="000D36B2" w:rsidRPr="000D36B2" w:rsidRDefault="000D36B2" w:rsidP="00AE7BFB">
      <w:pPr>
        <w:spacing w:after="0" w:line="240" w:lineRule="auto"/>
        <w:ind w:right="-426"/>
        <w:jc w:val="both"/>
        <w:rPr>
          <w:rFonts w:ascii="Trebuchet MS" w:hAnsi="Trebuchet MS" w:cs="Trebuchet MS"/>
          <w:sz w:val="20"/>
          <w:szCs w:val="20"/>
        </w:rPr>
      </w:pPr>
      <w:r w:rsidRPr="000D36B2">
        <w:rPr>
          <w:rFonts w:ascii="Trebuchet MS" w:hAnsi="Trebuchet MS" w:cs="Trebuchet MS"/>
          <w:i/>
          <w:sz w:val="20"/>
          <w:szCs w:val="20"/>
        </w:rPr>
        <w:t>(Le</w:t>
      </w:r>
      <w:r>
        <w:rPr>
          <w:rFonts w:ascii="Trebuchet MS" w:hAnsi="Trebuchet MS" w:cs="Trebuchet MS"/>
          <w:i/>
          <w:sz w:val="20"/>
          <w:szCs w:val="20"/>
        </w:rPr>
        <w:t xml:space="preserve"> </w:t>
      </w:r>
      <w:r w:rsidRPr="000D36B2">
        <w:rPr>
          <w:rFonts w:ascii="Trebuchet MS" w:hAnsi="Trebuchet MS" w:cs="Trebuchet MS"/>
          <w:i/>
          <w:sz w:val="20"/>
          <w:szCs w:val="20"/>
        </w:rPr>
        <w:t>cas échéant)</w:t>
      </w:r>
      <w:r w:rsidRPr="000D36B2">
        <w:rPr>
          <w:rFonts w:ascii="Trebuchet MS" w:hAnsi="Trebuchet MS" w:cs="Trebuchet MS"/>
          <w:b/>
          <w:sz w:val="20"/>
          <w:szCs w:val="20"/>
        </w:rPr>
        <w:t>Vu</w:t>
      </w:r>
      <w:r w:rsidRPr="000D36B2">
        <w:rPr>
          <w:rFonts w:ascii="Trebuchet MS" w:hAnsi="Trebuchet MS" w:cs="Trebuchet MS"/>
          <w:sz w:val="20"/>
          <w:szCs w:val="20"/>
        </w:rPr>
        <w:t xml:space="preserve"> le décret n°92-1194 du 4 novembre 1992 fixant les dispositions communes applicables aux fonctionnaires stagiaires de la fonction publique territoriale</w:t>
      </w:r>
    </w:p>
    <w:p w:rsidR="000D36B2" w:rsidRPr="000D36B2" w:rsidRDefault="000D36B2" w:rsidP="00AE7BFB">
      <w:pPr>
        <w:spacing w:after="0" w:line="240" w:lineRule="auto"/>
        <w:ind w:right="-426"/>
        <w:jc w:val="both"/>
        <w:rPr>
          <w:rFonts w:ascii="Trebuchet MS" w:hAnsi="Trebuchet MS" w:cs="Trebuchet MS"/>
          <w:sz w:val="20"/>
          <w:szCs w:val="20"/>
        </w:rPr>
      </w:pPr>
      <w:r w:rsidRPr="000D36B2">
        <w:rPr>
          <w:rFonts w:ascii="Trebuchet MS" w:hAnsi="Trebuchet MS" w:cs="Trebuchet MS"/>
          <w:b/>
          <w:sz w:val="20"/>
          <w:szCs w:val="20"/>
        </w:rPr>
        <w:t>Vu</w:t>
      </w:r>
      <w:r w:rsidRPr="000D36B2">
        <w:rPr>
          <w:rFonts w:ascii="Trebuchet MS" w:hAnsi="Trebuchet MS" w:cs="Trebuchet MS"/>
          <w:sz w:val="20"/>
          <w:szCs w:val="20"/>
        </w:rPr>
        <w:t xml:space="preserve"> le décret n° 2020-1557 du 8 décembre 2020 relatif au congé de proche aidant dans la fonction publique</w:t>
      </w:r>
    </w:p>
    <w:p w:rsidR="000D36B2" w:rsidRPr="000D36B2" w:rsidRDefault="000D36B2" w:rsidP="00AE7BFB">
      <w:pPr>
        <w:pStyle w:val="VuConsidrant"/>
        <w:spacing w:after="0"/>
        <w:ind w:right="-426"/>
        <w:rPr>
          <w:rFonts w:ascii="Trebuchet MS" w:eastAsiaTheme="minorHAnsi" w:hAnsi="Trebuchet MS" w:cs="Trebuchet MS"/>
          <w:lang w:eastAsia="en-US"/>
        </w:rPr>
      </w:pPr>
      <w:r w:rsidRPr="000D36B2">
        <w:rPr>
          <w:rFonts w:ascii="Trebuchet MS" w:eastAsiaTheme="minorHAnsi" w:hAnsi="Trebuchet MS" w:cs="Trebuchet MS"/>
          <w:b/>
          <w:lang w:eastAsia="en-US"/>
        </w:rPr>
        <w:t>Vu</w:t>
      </w:r>
      <w:r w:rsidRPr="000D36B2">
        <w:rPr>
          <w:rFonts w:ascii="Trebuchet MS" w:eastAsiaTheme="minorHAnsi" w:hAnsi="Trebuchet MS" w:cs="Trebuchet MS"/>
          <w:lang w:eastAsia="en-US"/>
        </w:rPr>
        <w:t xml:space="preserve"> la demande écrite de M… en date du… sollicitant le bénéfice d’un congé de proche aidant à compter du … </w:t>
      </w:r>
    </w:p>
    <w:p w:rsidR="000D36B2" w:rsidRPr="000D36B2" w:rsidRDefault="000D36B2" w:rsidP="00AE7BFB">
      <w:pPr>
        <w:pStyle w:val="VuConsidrant"/>
        <w:spacing w:after="0"/>
        <w:ind w:right="-426"/>
        <w:rPr>
          <w:rFonts w:ascii="Trebuchet MS" w:eastAsiaTheme="minorHAnsi" w:hAnsi="Trebuchet MS" w:cs="Trebuchet MS"/>
          <w:lang w:eastAsia="en-US"/>
        </w:rPr>
      </w:pPr>
      <w:r w:rsidRPr="000D36B2">
        <w:rPr>
          <w:rFonts w:ascii="Trebuchet MS" w:eastAsiaTheme="minorHAnsi" w:hAnsi="Trebuchet MS" w:cs="Trebuchet MS"/>
          <w:b/>
          <w:lang w:eastAsia="en-US"/>
        </w:rPr>
        <w:t>Considérant</w:t>
      </w:r>
      <w:r w:rsidRPr="000D36B2">
        <w:rPr>
          <w:rFonts w:ascii="Trebuchet MS" w:eastAsiaTheme="minorHAnsi" w:hAnsi="Trebuchet MS" w:cs="Trebuchet MS"/>
          <w:lang w:eastAsia="en-US"/>
        </w:rPr>
        <w:t xml:space="preserve"> que le congé de proche aidant est accordé de droit par période de 3 mois renouvelable dans la limite d’un an sur l’ensemble de la carrière, lorsque l’une des personnes mentionnées à l’article L. 3142-16 du code du travail présente un handicap ou une perte d’auton</w:t>
      </w:r>
      <w:r>
        <w:rPr>
          <w:rFonts w:ascii="Trebuchet MS" w:eastAsiaTheme="minorHAnsi" w:hAnsi="Trebuchet MS" w:cs="Trebuchet MS"/>
          <w:lang w:eastAsia="en-US"/>
        </w:rPr>
        <w:t>omie d’une particulière gravité</w:t>
      </w:r>
    </w:p>
    <w:p w:rsidR="000D36B2" w:rsidRPr="000D36B2" w:rsidRDefault="000D36B2" w:rsidP="00AE7BFB">
      <w:pPr>
        <w:pStyle w:val="VuConsidrant"/>
        <w:spacing w:after="0"/>
        <w:ind w:right="-426"/>
        <w:rPr>
          <w:rFonts w:ascii="Trebuchet MS" w:eastAsiaTheme="minorHAnsi" w:hAnsi="Trebuchet MS" w:cs="Trebuchet MS"/>
          <w:lang w:eastAsia="en-US"/>
        </w:rPr>
      </w:pPr>
      <w:r w:rsidRPr="000D36B2">
        <w:rPr>
          <w:rFonts w:ascii="Trebuchet MS" w:eastAsiaTheme="minorHAnsi" w:hAnsi="Trebuchet MS" w:cs="Trebuchet MS"/>
          <w:b/>
          <w:lang w:eastAsia="en-US"/>
        </w:rPr>
        <w:t>Considérant</w:t>
      </w:r>
      <w:r w:rsidRPr="000D36B2">
        <w:rPr>
          <w:rFonts w:ascii="Trebuchet MS" w:eastAsiaTheme="minorHAnsi" w:hAnsi="Trebuchet MS" w:cs="Trebuchet MS"/>
          <w:lang w:eastAsia="en-US"/>
        </w:rPr>
        <w:t xml:space="preserve"> qu’il y a lieu d’</w:t>
      </w:r>
      <w:r>
        <w:rPr>
          <w:rFonts w:ascii="Trebuchet MS" w:eastAsiaTheme="minorHAnsi" w:hAnsi="Trebuchet MS" w:cs="Trebuchet MS"/>
          <w:lang w:eastAsia="en-US"/>
        </w:rPr>
        <w:t>accéder à la requête de l’agent</w:t>
      </w:r>
    </w:p>
    <w:p w:rsidR="00446EB1" w:rsidRDefault="00446EB1" w:rsidP="00AE7BFB">
      <w:pPr>
        <w:pStyle w:val="VuConsidrant"/>
        <w:spacing w:after="0"/>
        <w:ind w:right="-426"/>
        <w:rPr>
          <w:i/>
        </w:rPr>
      </w:pPr>
    </w:p>
    <w:p w:rsidR="002912B8" w:rsidRDefault="002912B8" w:rsidP="00AE7B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</w:pPr>
      <w:r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  <w:t>ARR</w:t>
      </w:r>
      <w:r>
        <w:rPr>
          <w:rFonts w:ascii="Trebuchet MS" w:eastAsia="Times New Roman" w:hAnsi="Trebuchet MS" w:cs="Times New Roman"/>
          <w:bCs/>
          <w:color w:val="000000"/>
          <w:spacing w:val="-15"/>
          <w:sz w:val="28"/>
          <w:szCs w:val="28"/>
          <w:lang w:eastAsia="fr-FR"/>
        </w:rPr>
        <w:t>Ê</w:t>
      </w:r>
      <w:r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  <w:t>TE</w:t>
      </w:r>
    </w:p>
    <w:p w:rsidR="00446EB1" w:rsidRDefault="00446EB1" w:rsidP="00AE7BFB">
      <w:pPr>
        <w:spacing w:after="0" w:line="240" w:lineRule="auto"/>
        <w:ind w:right="-426"/>
        <w:rPr>
          <w:rFonts w:ascii="Trebuchet MS" w:hAnsi="Trebuchet MS"/>
          <w:sz w:val="20"/>
          <w:szCs w:val="20"/>
        </w:rPr>
      </w:pPr>
    </w:p>
    <w:p w:rsidR="00446EB1" w:rsidRDefault="00446EB1" w:rsidP="00AE7BFB">
      <w:pPr>
        <w:spacing w:after="0" w:line="240" w:lineRule="auto"/>
        <w:ind w:left="1418" w:right="-426" w:hanging="1418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2912B8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1 :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ab/>
        <w:t xml:space="preserve">A compter du </w:t>
      </w:r>
      <w:r w:rsid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…………M……………… 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>est placé</w:t>
      </w:r>
      <w:r w:rsidR="002912B8">
        <w:rPr>
          <w:rFonts w:ascii="Trebuchet MS" w:eastAsia="Times New Roman" w:hAnsi="Trebuchet MS" w:cs="Arial"/>
          <w:sz w:val="20"/>
          <w:szCs w:val="20"/>
          <w:lang w:eastAsia="fr-FR"/>
        </w:rPr>
        <w:t>(e)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en congé de proche aidant pour</w:t>
      </w:r>
      <w:r w:rsid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une durée de……… à compter du ……………</w:t>
      </w:r>
    </w:p>
    <w:p w:rsidR="004F6694" w:rsidRPr="004F6694" w:rsidRDefault="004F6694" w:rsidP="00AE7BFB">
      <w:pPr>
        <w:spacing w:after="0" w:line="240" w:lineRule="auto"/>
        <w:ind w:left="1418" w:right="-426" w:hanging="1418"/>
        <w:jc w:val="center"/>
        <w:rPr>
          <w:rFonts w:ascii="Trebuchet MS" w:eastAsia="Times New Roman" w:hAnsi="Trebuchet MS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4F6694">
        <w:rPr>
          <w:rFonts w:ascii="Trebuchet MS" w:eastAsia="Times New Roman" w:hAnsi="Trebuchet MS" w:cs="Arial"/>
          <w:b/>
          <w:color w:val="808080" w:themeColor="background1" w:themeShade="80"/>
          <w:sz w:val="20"/>
          <w:szCs w:val="20"/>
          <w:u w:val="single"/>
          <w:lang w:eastAsia="fr-FR"/>
        </w:rPr>
        <w:t>OU</w:t>
      </w:r>
    </w:p>
    <w:p w:rsidR="004F6694" w:rsidRPr="004F6694" w:rsidRDefault="004F6694" w:rsidP="00AE7BFB">
      <w:pPr>
        <w:spacing w:after="0" w:line="240" w:lineRule="auto"/>
        <w:ind w:left="1418" w:right="-426" w:hanging="1418"/>
        <w:jc w:val="both"/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</w:pPr>
      <w:r w:rsidRPr="004F6694"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 xml:space="preserve">A compter du …………M……………… est placé(e) en congé de proche aidant : </w:t>
      </w:r>
    </w:p>
    <w:p w:rsidR="004F6694" w:rsidRPr="004F6694" w:rsidRDefault="004F6694" w:rsidP="00AE7BFB">
      <w:pPr>
        <w:pStyle w:val="Paragraphedeliste"/>
        <w:numPr>
          <w:ilvl w:val="0"/>
          <w:numId w:val="3"/>
        </w:numPr>
        <w:spacing w:after="0" w:line="240" w:lineRule="auto"/>
        <w:ind w:left="1418" w:right="-426" w:hanging="1418"/>
        <w:jc w:val="both"/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</w:pPr>
      <w:r w:rsidRPr="004F6694"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>du …………au ……………</w:t>
      </w:r>
    </w:p>
    <w:p w:rsidR="004F6694" w:rsidRPr="004F6694" w:rsidRDefault="004F6694" w:rsidP="00AE7BFB">
      <w:pPr>
        <w:pStyle w:val="Paragraphedeliste"/>
        <w:numPr>
          <w:ilvl w:val="0"/>
          <w:numId w:val="3"/>
        </w:numPr>
        <w:spacing w:after="0" w:line="240" w:lineRule="auto"/>
        <w:ind w:left="1418" w:right="-426" w:hanging="1418"/>
        <w:jc w:val="both"/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</w:pPr>
      <w:r w:rsidRPr="004F6694"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>du …………au ……………</w:t>
      </w:r>
    </w:p>
    <w:p w:rsidR="004F6694" w:rsidRPr="004F6694" w:rsidRDefault="004F6694" w:rsidP="00AE7BFB">
      <w:pPr>
        <w:pStyle w:val="Paragraphedeliste"/>
        <w:numPr>
          <w:ilvl w:val="0"/>
          <w:numId w:val="3"/>
        </w:numPr>
        <w:spacing w:after="0" w:line="240" w:lineRule="auto"/>
        <w:ind w:left="1418" w:right="-426" w:hanging="1418"/>
        <w:jc w:val="both"/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</w:pPr>
      <w:r w:rsidRPr="004F6694"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>du …………au ……………</w:t>
      </w:r>
    </w:p>
    <w:p w:rsidR="004F6694" w:rsidRPr="004F6694" w:rsidRDefault="004F6694" w:rsidP="00AE7BFB">
      <w:pPr>
        <w:spacing w:after="0" w:line="240" w:lineRule="auto"/>
        <w:ind w:left="1418" w:right="-426" w:hanging="1418"/>
        <w:jc w:val="center"/>
        <w:rPr>
          <w:rFonts w:ascii="Trebuchet MS" w:eastAsia="Times New Roman" w:hAnsi="Trebuchet MS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4F6694">
        <w:rPr>
          <w:rFonts w:ascii="Trebuchet MS" w:eastAsia="Times New Roman" w:hAnsi="Trebuchet MS" w:cs="Arial"/>
          <w:b/>
          <w:color w:val="808080" w:themeColor="background1" w:themeShade="80"/>
          <w:sz w:val="20"/>
          <w:szCs w:val="20"/>
          <w:u w:val="single"/>
          <w:lang w:eastAsia="fr-FR"/>
        </w:rPr>
        <w:t>OU</w:t>
      </w:r>
    </w:p>
    <w:p w:rsidR="004F6694" w:rsidRPr="004F6694" w:rsidRDefault="004F6694" w:rsidP="00AE7BFB">
      <w:pPr>
        <w:spacing w:after="0" w:line="240" w:lineRule="auto"/>
        <w:ind w:left="1418" w:right="-426" w:hanging="1418"/>
        <w:jc w:val="both"/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</w:pPr>
      <w:r w:rsidRPr="004F6694"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>A compter du …………M……………… est placé(e) en congé de proche aidant à temps partiel à raison de …</w:t>
      </w:r>
      <w:r>
        <w:rPr>
          <w:rFonts w:ascii="Trebuchet MS" w:eastAsia="Times New Roman" w:hAnsi="Trebuchet MS" w:cs="Arial"/>
          <w:color w:val="808080" w:themeColor="background1" w:themeShade="80"/>
          <w:sz w:val="20"/>
          <w:szCs w:val="20"/>
          <w:lang w:eastAsia="fr-FR"/>
        </w:rPr>
        <w:t xml:space="preserve">% de son temps de travail. </w:t>
      </w:r>
    </w:p>
    <w:p w:rsidR="00446EB1" w:rsidRDefault="00446EB1" w:rsidP="00AE7BFB">
      <w:pPr>
        <w:tabs>
          <w:tab w:val="left" w:pos="1560"/>
        </w:tabs>
        <w:spacing w:after="0" w:line="240" w:lineRule="auto"/>
        <w:ind w:left="1418" w:right="-426" w:hanging="1418"/>
        <w:jc w:val="both"/>
        <w:rPr>
          <w:rFonts w:ascii="Trebuchet MS" w:hAnsi="Trebuchet MS" w:cs="Trebuchet MS"/>
          <w:i/>
          <w:color w:val="ED7D31" w:themeColor="accent2"/>
          <w:sz w:val="20"/>
          <w:szCs w:val="20"/>
        </w:rPr>
      </w:pPr>
    </w:p>
    <w:p w:rsidR="00446EB1" w:rsidRPr="002912B8" w:rsidRDefault="00446EB1" w:rsidP="00AE7BFB">
      <w:pPr>
        <w:spacing w:after="0" w:line="240" w:lineRule="auto"/>
        <w:ind w:left="1418" w:right="-426" w:hanging="1418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2912B8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2 :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912B8">
        <w:rPr>
          <w:rFonts w:ascii="Trebuchet MS" w:eastAsia="Times New Roman" w:hAnsi="Trebuchet MS" w:cs="Times"/>
          <w:sz w:val="20"/>
          <w:szCs w:val="20"/>
          <w:lang w:eastAsia="fr-FR"/>
        </w:rPr>
        <w:t>Pendant cette période, M……… ne percevra aucune rémunération</w:t>
      </w:r>
      <w:r w:rsidR="004F6694">
        <w:rPr>
          <w:rFonts w:ascii="Trebuchet MS" w:eastAsia="Times New Roman" w:hAnsi="Trebuchet MS" w:cs="Arial"/>
          <w:sz w:val="20"/>
          <w:szCs w:val="20"/>
          <w:lang w:eastAsia="fr-FR"/>
        </w:rPr>
        <w:t xml:space="preserve">. 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>L</w:t>
      </w:r>
      <w:r w:rsidR="002912B8">
        <w:rPr>
          <w:rFonts w:ascii="Trebuchet MS" w:eastAsia="Times New Roman" w:hAnsi="Trebuchet MS" w:cs="Arial"/>
          <w:sz w:val="20"/>
          <w:szCs w:val="20"/>
          <w:lang w:eastAsia="fr-FR"/>
        </w:rPr>
        <w:t>es services effectués en congé de proche aidant sont assimilés</w:t>
      </w:r>
      <w:r w:rsidR="002912B8" w:rsidRP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à une pé</w:t>
      </w:r>
      <w:r w:rsidR="002912B8">
        <w:rPr>
          <w:rFonts w:ascii="Trebuchet MS" w:eastAsia="Times New Roman" w:hAnsi="Trebuchet MS" w:cs="Arial"/>
          <w:sz w:val="20"/>
          <w:szCs w:val="20"/>
          <w:lang w:eastAsia="fr-FR"/>
        </w:rPr>
        <w:t>riode de service effectif et sont pris</w:t>
      </w:r>
      <w:r w:rsidR="002912B8" w:rsidRP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en compte pour la constitution et la liquidation des droits à pension.</w:t>
      </w:r>
    </w:p>
    <w:p w:rsidR="002912B8" w:rsidRDefault="002912B8" w:rsidP="00AE7BFB">
      <w:pPr>
        <w:spacing w:after="0" w:line="240" w:lineRule="auto"/>
        <w:ind w:left="1418" w:right="-426" w:hanging="1418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</w:pPr>
    </w:p>
    <w:p w:rsidR="002912B8" w:rsidRDefault="002912B8" w:rsidP="00AE7BFB">
      <w:pPr>
        <w:spacing w:after="0" w:line="240" w:lineRule="auto"/>
        <w:ind w:left="1418" w:right="-426" w:hanging="1418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2912B8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ARTICLE 3 : 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ab/>
        <w:t>M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>………………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>devra s</w:t>
      </w:r>
      <w:bookmarkStart w:id="0" w:name="_GoBack"/>
      <w:bookmarkEnd w:id="0"/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>olliciter par écrit le renouvellement de son congé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de proche aidant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au plus tard 15 jours avant le terme du congé.</w:t>
      </w:r>
    </w:p>
    <w:p w:rsidR="00F30701" w:rsidRPr="002912B8" w:rsidRDefault="00F30701" w:rsidP="00AE7BFB">
      <w:pPr>
        <w:spacing w:after="0" w:line="240" w:lineRule="auto"/>
        <w:ind w:left="1418" w:right="-426" w:hanging="1418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</w:pPr>
    </w:p>
    <w:p w:rsidR="00823FF9" w:rsidRDefault="002912B8" w:rsidP="00AE7BFB">
      <w:pPr>
        <w:spacing w:after="0" w:line="240" w:lineRule="auto"/>
        <w:ind w:left="1418" w:right="-426" w:hanging="1418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4</w:t>
      </w:r>
      <w:r w:rsidR="00446EB1" w:rsidRPr="002912B8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 :</w:t>
      </w:r>
      <w:r w:rsidR="00446EB1" w:rsidRP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446EB1" w:rsidRPr="002912B8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Il peut être mis fin au congé de proche aidant avant le terme fixé par le présent arrêté, sur demande écrite de l’intéressé(e), dans les cas suivants : 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décès de la personne aidée, 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>admission dans un éta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blissement de la personne aidée, 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>diminution impor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tante des ressources de l’agent, 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recours à un service d'aide à domicile 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pour assister la personne aidée, 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 xml:space="preserve">congé de proche aidant pris par un autre membre de la famille 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ou </w:t>
      </w:r>
      <w:r w:rsidRPr="002912B8">
        <w:rPr>
          <w:rFonts w:ascii="Trebuchet MS" w:eastAsia="Times New Roman" w:hAnsi="Trebuchet MS" w:cs="Arial"/>
          <w:sz w:val="20"/>
          <w:szCs w:val="20"/>
          <w:lang w:eastAsia="fr-FR"/>
        </w:rPr>
        <w:t>lorsque l'état de santé du fonctionnaire le nécessite.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La demande doit intervenir </w:t>
      </w:r>
      <w:r w:rsidRPr="00823FF9">
        <w:rPr>
          <w:rFonts w:ascii="Trebuchet MS" w:eastAsia="Times New Roman" w:hAnsi="Trebuchet MS" w:cs="Arial"/>
          <w:sz w:val="20"/>
          <w:szCs w:val="20"/>
          <w:lang w:eastAsia="fr-FR"/>
        </w:rPr>
        <w:t>au moins 15 j</w:t>
      </w:r>
      <w:r w:rsidR="00823FF9" w:rsidRPr="00823FF9">
        <w:rPr>
          <w:rFonts w:ascii="Trebuchet MS" w:eastAsia="Times New Roman" w:hAnsi="Trebuchet MS" w:cs="Arial"/>
          <w:sz w:val="20"/>
          <w:szCs w:val="20"/>
          <w:lang w:eastAsia="fr-FR"/>
        </w:rPr>
        <w:t>ours avant la date à laquelle l’agent</w:t>
      </w:r>
      <w:r w:rsidRPr="00823FF9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entend bénéficier de ces dispositions. En cas de décès de la personne aidée, ce délai est ramené à 8 jours.</w:t>
      </w:r>
    </w:p>
    <w:p w:rsidR="00823FF9" w:rsidRDefault="00823FF9" w:rsidP="00AE7BFB">
      <w:pPr>
        <w:spacing w:after="0" w:line="240" w:lineRule="auto"/>
        <w:ind w:left="1418" w:right="-426" w:hanging="1418"/>
        <w:jc w:val="both"/>
        <w:rPr>
          <w:rFonts w:cs="Arial"/>
        </w:rPr>
      </w:pPr>
    </w:p>
    <w:p w:rsidR="00446EB1" w:rsidRPr="00823FF9" w:rsidRDefault="00446EB1" w:rsidP="00AE7BFB">
      <w:pPr>
        <w:spacing w:after="0" w:line="240" w:lineRule="auto"/>
        <w:ind w:right="-426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823FF9">
        <w:rPr>
          <w:rFonts w:ascii="Trebuchet MS" w:eastAsia="Times New Roman" w:hAnsi="Trebuchet MS" w:cs="Arial"/>
          <w:sz w:val="20"/>
          <w:szCs w:val="20"/>
          <w:lang w:eastAsia="fr-FR"/>
        </w:rPr>
        <w:t>A l’issue de la période de congé de proche aidant, M……….sera réintégré(</w:t>
      </w:r>
      <w:r w:rsidR="000D36B2">
        <w:rPr>
          <w:rFonts w:ascii="Trebuchet MS" w:eastAsia="Times New Roman" w:hAnsi="Trebuchet MS" w:cs="Arial"/>
          <w:sz w:val="20"/>
          <w:szCs w:val="20"/>
          <w:lang w:eastAsia="fr-FR"/>
        </w:rPr>
        <w:t>e) de plein droit dans son emploi</w:t>
      </w:r>
      <w:r w:rsidRPr="00823FF9">
        <w:rPr>
          <w:rFonts w:ascii="Trebuchet MS" w:eastAsia="Times New Roman" w:hAnsi="Trebuchet MS" w:cs="Arial"/>
          <w:sz w:val="20"/>
          <w:szCs w:val="20"/>
          <w:lang w:eastAsia="fr-FR"/>
        </w:rPr>
        <w:t>.</w:t>
      </w:r>
      <w:r w:rsidR="002912B8" w:rsidRPr="00823FF9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</w:p>
    <w:p w:rsidR="00446EB1" w:rsidRDefault="00446EB1" w:rsidP="00AE7BFB">
      <w:pPr>
        <w:tabs>
          <w:tab w:val="left" w:pos="1560"/>
        </w:tabs>
        <w:spacing w:after="0" w:line="240" w:lineRule="auto"/>
        <w:ind w:right="-426" w:hanging="1560"/>
        <w:jc w:val="both"/>
        <w:rPr>
          <w:rFonts w:ascii="Trebuchet MS" w:hAnsi="Trebuchet MS" w:cs="Trebuchet MS"/>
          <w:color w:val="ED7D31" w:themeColor="accent2"/>
          <w:sz w:val="20"/>
          <w:szCs w:val="20"/>
        </w:rPr>
      </w:pPr>
    </w:p>
    <w:p w:rsidR="00446EB1" w:rsidRDefault="00823FF9" w:rsidP="00AE7BFB">
      <w:pPr>
        <w:tabs>
          <w:tab w:val="left" w:pos="1560"/>
        </w:tabs>
        <w:spacing w:after="0" w:line="240" w:lineRule="auto"/>
        <w:ind w:right="-426"/>
        <w:jc w:val="both"/>
        <w:rPr>
          <w:rFonts w:ascii="Trebuchet MS" w:hAnsi="Trebuchet MS" w:cs="Trebuchet MS"/>
          <w:sz w:val="20"/>
          <w:szCs w:val="20"/>
        </w:rPr>
      </w:pPr>
      <w:r w:rsidRPr="00823FF9">
        <w:rPr>
          <w:rFonts w:ascii="Trebuchet MS" w:hAnsi="Trebuchet MS" w:cs="Trebuchet MS"/>
          <w:b/>
          <w:sz w:val="20"/>
          <w:szCs w:val="20"/>
          <w:u w:val="single"/>
        </w:rPr>
        <w:t>ARTICLE 5</w:t>
      </w:r>
      <w:r w:rsidR="00446EB1" w:rsidRPr="00823FF9">
        <w:rPr>
          <w:rFonts w:ascii="Trebuchet MS" w:hAnsi="Trebuchet MS" w:cs="Trebuchet MS"/>
          <w:b/>
          <w:sz w:val="20"/>
          <w:szCs w:val="20"/>
          <w:u w:val="single"/>
        </w:rPr>
        <w:t xml:space="preserve"> :</w:t>
      </w:r>
      <w:r w:rsidR="00446EB1">
        <w:rPr>
          <w:rFonts w:ascii="Trebuchet MS" w:hAnsi="Trebuchet MS" w:cs="Trebuchet MS"/>
          <w:sz w:val="20"/>
          <w:szCs w:val="20"/>
        </w:rPr>
        <w:tab/>
        <w:t xml:space="preserve">Le présent arrêté sera : </w:t>
      </w:r>
    </w:p>
    <w:p w:rsidR="00446EB1" w:rsidRDefault="00446EB1" w:rsidP="00AE7BFB">
      <w:pPr>
        <w:tabs>
          <w:tab w:val="left" w:pos="1560"/>
        </w:tabs>
        <w:spacing w:after="0" w:line="240" w:lineRule="auto"/>
        <w:ind w:right="-426"/>
        <w:jc w:val="both"/>
        <w:rPr>
          <w:rFonts w:ascii="Trebuchet MS" w:hAnsi="Trebuchet MS" w:cs="Trebuchet MS"/>
          <w:sz w:val="20"/>
          <w:szCs w:val="20"/>
        </w:rPr>
      </w:pPr>
    </w:p>
    <w:p w:rsidR="00446EB1" w:rsidRDefault="00446EB1" w:rsidP="00AE7BFB">
      <w:pPr>
        <w:pStyle w:val="Paragraphedeliste"/>
        <w:numPr>
          <w:ilvl w:val="0"/>
          <w:numId w:val="1"/>
        </w:numPr>
        <w:tabs>
          <w:tab w:val="left" w:pos="1560"/>
        </w:tabs>
        <w:spacing w:after="0" w:line="240" w:lineRule="auto"/>
        <w:ind w:left="0" w:right="-426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Notifié à l'intéressé,</w:t>
      </w:r>
    </w:p>
    <w:p w:rsidR="00446EB1" w:rsidRDefault="00446EB1" w:rsidP="00AE7BFB">
      <w:pPr>
        <w:pStyle w:val="Paragraphedeliste"/>
        <w:numPr>
          <w:ilvl w:val="0"/>
          <w:numId w:val="1"/>
        </w:numPr>
        <w:tabs>
          <w:tab w:val="left" w:pos="1560"/>
        </w:tabs>
        <w:spacing w:after="0" w:line="240" w:lineRule="auto"/>
        <w:ind w:left="0" w:right="-426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Transmis au comptable de la collectivité, </w:t>
      </w:r>
    </w:p>
    <w:p w:rsidR="00446EB1" w:rsidRDefault="00446EB1" w:rsidP="00AE7BFB">
      <w:pPr>
        <w:pStyle w:val="Paragraphedeliste"/>
        <w:numPr>
          <w:ilvl w:val="0"/>
          <w:numId w:val="1"/>
        </w:numPr>
        <w:tabs>
          <w:tab w:val="left" w:pos="1560"/>
        </w:tabs>
        <w:spacing w:after="0" w:line="240" w:lineRule="auto"/>
        <w:ind w:left="0" w:right="-426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Transmis au Président du Centre de Gestion</w:t>
      </w:r>
    </w:p>
    <w:p w:rsidR="00446EB1" w:rsidRDefault="00446EB1" w:rsidP="00AE7BFB">
      <w:pPr>
        <w:tabs>
          <w:tab w:val="left" w:pos="1560"/>
          <w:tab w:val="left" w:pos="5387"/>
          <w:tab w:val="left" w:pos="7513"/>
        </w:tabs>
        <w:spacing w:after="0" w:line="240" w:lineRule="auto"/>
        <w:ind w:right="-426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446EB1" w:rsidRDefault="00446EB1" w:rsidP="00AE7BFB">
      <w:pPr>
        <w:tabs>
          <w:tab w:val="left" w:pos="1560"/>
          <w:tab w:val="left" w:pos="5387"/>
          <w:tab w:val="left" w:pos="7513"/>
        </w:tabs>
        <w:spacing w:after="0" w:line="240" w:lineRule="auto"/>
        <w:ind w:right="-426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  <w:t>Fait à ……………………..</w:t>
      </w:r>
      <w:r>
        <w:rPr>
          <w:rFonts w:ascii="Trebuchet MS" w:hAnsi="Trebuchet MS" w:cs="Trebuchet MS"/>
          <w:b/>
          <w:bCs/>
          <w:sz w:val="20"/>
          <w:szCs w:val="20"/>
        </w:rPr>
        <w:tab/>
        <w:t>Le ………………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(</w:t>
      </w:r>
      <w:proofErr w:type="gramStart"/>
      <w:r>
        <w:rPr>
          <w:rFonts w:ascii="Trebuchet MS" w:hAnsi="Trebuchet MS" w:cs="Trebuchet MS"/>
          <w:sz w:val="20"/>
          <w:szCs w:val="20"/>
        </w:rPr>
        <w:t>signature</w:t>
      </w:r>
      <w:proofErr w:type="gramEnd"/>
      <w:r>
        <w:rPr>
          <w:rFonts w:ascii="Trebuchet MS" w:hAnsi="Trebuchet MS" w:cs="Trebuchet MS"/>
          <w:sz w:val="20"/>
          <w:szCs w:val="20"/>
        </w:rPr>
        <w:t xml:space="preserve"> de l’autorité territoriale)</w:t>
      </w:r>
    </w:p>
    <w:p w:rsidR="00446EB1" w:rsidRDefault="00446EB1" w:rsidP="00AE7BFB">
      <w:pPr>
        <w:tabs>
          <w:tab w:val="left" w:pos="1560"/>
          <w:tab w:val="left" w:pos="5387"/>
          <w:tab w:val="left" w:pos="7513"/>
        </w:tabs>
        <w:spacing w:after="0" w:line="240" w:lineRule="auto"/>
        <w:ind w:right="-426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Notifié à l’agent le :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</w:p>
    <w:p w:rsidR="00446EB1" w:rsidRDefault="00446EB1" w:rsidP="00AE7BFB">
      <w:pPr>
        <w:spacing w:after="0" w:line="240" w:lineRule="auto"/>
        <w:ind w:righ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(</w:t>
      </w:r>
      <w:proofErr w:type="gramStart"/>
      <w:r>
        <w:rPr>
          <w:rFonts w:ascii="Trebuchet MS" w:hAnsi="Trebuchet MS" w:cs="Trebuchet MS"/>
          <w:b/>
          <w:bCs/>
          <w:sz w:val="20"/>
          <w:szCs w:val="20"/>
        </w:rPr>
        <w:t>date</w:t>
      </w:r>
      <w:proofErr w:type="gramEnd"/>
      <w:r>
        <w:rPr>
          <w:rFonts w:ascii="Trebuchet MS" w:hAnsi="Trebuchet MS" w:cs="Trebuchet MS"/>
          <w:b/>
          <w:bCs/>
          <w:sz w:val="20"/>
          <w:szCs w:val="20"/>
        </w:rPr>
        <w:t xml:space="preserve"> et signature)</w:t>
      </w:r>
    </w:p>
    <w:p w:rsidR="00446EB1" w:rsidRDefault="00446EB1" w:rsidP="00AE7BFB">
      <w:pPr>
        <w:spacing w:after="0" w:line="240" w:lineRule="auto"/>
        <w:ind w:right="-426"/>
        <w:rPr>
          <w:rFonts w:ascii="Trebuchet MS" w:hAnsi="Trebuchet MS"/>
          <w:sz w:val="20"/>
          <w:szCs w:val="20"/>
        </w:rPr>
      </w:pPr>
    </w:p>
    <w:p w:rsidR="000D36B2" w:rsidRDefault="000D36B2" w:rsidP="00AE7BFB">
      <w:pPr>
        <w:spacing w:after="0" w:line="240" w:lineRule="auto"/>
        <w:ind w:right="-426"/>
        <w:rPr>
          <w:rFonts w:ascii="Trebuchet MS" w:hAnsi="Trebuchet MS"/>
          <w:sz w:val="20"/>
          <w:szCs w:val="20"/>
        </w:rPr>
      </w:pPr>
    </w:p>
    <w:p w:rsidR="000D36B2" w:rsidRDefault="000D36B2" w:rsidP="00AE7BFB">
      <w:pPr>
        <w:spacing w:after="0" w:line="240" w:lineRule="auto"/>
        <w:ind w:right="-426"/>
        <w:rPr>
          <w:rFonts w:ascii="Trebuchet MS" w:hAnsi="Trebuchet MS"/>
          <w:sz w:val="20"/>
          <w:szCs w:val="20"/>
        </w:rPr>
      </w:pPr>
    </w:p>
    <w:p w:rsidR="000D36B2" w:rsidRPr="000D36B2" w:rsidRDefault="000D36B2" w:rsidP="00AE7BFB">
      <w:pPr>
        <w:tabs>
          <w:tab w:val="left" w:pos="3402"/>
        </w:tabs>
        <w:spacing w:after="0"/>
        <w:ind w:right="-426"/>
        <w:jc w:val="both"/>
        <w:rPr>
          <w:rFonts w:ascii="Trebuchet MS" w:hAnsi="Trebuchet MS" w:cs="Trebuchet MS"/>
          <w:i/>
          <w:sz w:val="16"/>
          <w:szCs w:val="16"/>
        </w:rPr>
      </w:pPr>
      <w:r w:rsidRPr="000D36B2">
        <w:rPr>
          <w:rFonts w:ascii="Trebuchet MS" w:hAnsi="Trebuchet MS" w:cs="Trebuchet MS"/>
          <w:i/>
          <w:sz w:val="16"/>
          <w:szCs w:val="16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</w:t>
      </w:r>
      <w:r w:rsidRPr="000D36B2">
        <w:rPr>
          <w:rFonts w:ascii="Trebuchet MS" w:hAnsi="Trebuchet MS" w:cs="Trebuchet MS"/>
          <w:i/>
          <w:sz w:val="16"/>
          <w:szCs w:val="16"/>
        </w:rPr>
        <w:lastRenderedPageBreak/>
        <w:t xml:space="preserve">courrier adressé au Tribunal administratif de Rennes 3, Contour de la Motte, CS 44416, 35044 Rennes Cedex, ou par l'application </w:t>
      </w:r>
      <w:proofErr w:type="spellStart"/>
      <w:r w:rsidRPr="000D36B2">
        <w:rPr>
          <w:rFonts w:ascii="Trebuchet MS" w:hAnsi="Trebuchet MS" w:cs="Trebuchet MS"/>
          <w:i/>
          <w:sz w:val="16"/>
          <w:szCs w:val="16"/>
        </w:rPr>
        <w:t>Télérecours</w:t>
      </w:r>
      <w:proofErr w:type="spellEnd"/>
      <w:r w:rsidRPr="000D36B2">
        <w:rPr>
          <w:rFonts w:ascii="Trebuchet MS" w:hAnsi="Trebuchet MS" w:cs="Trebuchet MS"/>
          <w:i/>
          <w:sz w:val="16"/>
          <w:szCs w:val="16"/>
        </w:rPr>
        <w:t xml:space="preserve"> citoyens accessible à partir du site </w:t>
      </w:r>
      <w:hyperlink r:id="rId8" w:history="1">
        <w:r w:rsidRPr="000D36B2">
          <w:rPr>
            <w:rStyle w:val="Lienhypertexte"/>
            <w:rFonts w:ascii="Trebuchet MS" w:hAnsi="Trebuchet MS" w:cs="Trebuchet MS"/>
            <w:i/>
            <w:sz w:val="16"/>
            <w:szCs w:val="16"/>
          </w:rPr>
          <w:t>www.telerecours.fr</w:t>
        </w:r>
      </w:hyperlink>
      <w:r w:rsidRPr="000D36B2">
        <w:rPr>
          <w:rFonts w:ascii="Trebuchet MS" w:hAnsi="Trebuchet MS" w:cs="Trebuchet MS"/>
          <w:i/>
          <w:sz w:val="16"/>
          <w:szCs w:val="16"/>
        </w:rPr>
        <w:t>.</w:t>
      </w:r>
    </w:p>
    <w:p w:rsidR="00446EB1" w:rsidRDefault="00446EB1" w:rsidP="00AE7BFB">
      <w:pPr>
        <w:spacing w:after="0" w:line="240" w:lineRule="auto"/>
        <w:ind w:right="-426"/>
      </w:pPr>
    </w:p>
    <w:sectPr w:rsidR="00446EB1" w:rsidSect="000D36B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F9" w:rsidRDefault="00823FF9" w:rsidP="00823FF9">
      <w:pPr>
        <w:spacing w:after="0" w:line="240" w:lineRule="auto"/>
      </w:pPr>
      <w:r>
        <w:separator/>
      </w:r>
    </w:p>
  </w:endnote>
  <w:endnote w:type="continuationSeparator" w:id="0">
    <w:p w:rsidR="00823FF9" w:rsidRDefault="00823FF9" w:rsidP="0082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F9" w:rsidRDefault="00823FF9" w:rsidP="00823FF9">
      <w:pPr>
        <w:spacing w:after="0" w:line="240" w:lineRule="auto"/>
      </w:pPr>
      <w:r>
        <w:separator/>
      </w:r>
    </w:p>
  </w:footnote>
  <w:footnote w:type="continuationSeparator" w:id="0">
    <w:p w:rsidR="00823FF9" w:rsidRDefault="00823FF9" w:rsidP="00823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87B"/>
    <w:multiLevelType w:val="hybridMultilevel"/>
    <w:tmpl w:val="10889274"/>
    <w:lvl w:ilvl="0" w:tplc="13E0DB78">
      <w:start w:val="1"/>
      <w:numFmt w:val="bullet"/>
      <w:lvlText w:val="-"/>
      <w:lvlJc w:val="left"/>
      <w:pPr>
        <w:ind w:left="1920" w:hanging="360"/>
      </w:pPr>
      <w:rPr>
        <w:rFonts w:ascii="Trebuchet MS" w:eastAsia="Times New Roman" w:hAnsi="Trebuchet MS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2149A"/>
    <w:multiLevelType w:val="hybridMultilevel"/>
    <w:tmpl w:val="2A6850A6"/>
    <w:lvl w:ilvl="0" w:tplc="6BE22A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B1"/>
    <w:rsid w:val="000D36B2"/>
    <w:rsid w:val="002912B8"/>
    <w:rsid w:val="00446EB1"/>
    <w:rsid w:val="004F6694"/>
    <w:rsid w:val="00823FF9"/>
    <w:rsid w:val="00AE7BFB"/>
    <w:rsid w:val="00B61612"/>
    <w:rsid w:val="00F3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B1"/>
    <w:pPr>
      <w:spacing w:line="256" w:lineRule="auto"/>
    </w:pPr>
    <w:rPr>
      <w:rFonts w:ascii="Arial" w:hAnsi="Arial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446EB1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46EB1"/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customStyle="1" w:styleId="VuConsidrant">
    <w:name w:val="Vu.Considérant"/>
    <w:basedOn w:val="Normal"/>
    <w:rsid w:val="00446EB1"/>
    <w:pPr>
      <w:autoSpaceDE w:val="0"/>
      <w:autoSpaceDN w:val="0"/>
      <w:spacing w:after="140" w:line="240" w:lineRule="auto"/>
      <w:jc w:val="both"/>
    </w:pPr>
    <w:rPr>
      <w:rFonts w:eastAsia="Times New Roman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46E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FF9"/>
    <w:rPr>
      <w:rFonts w:ascii="Arial" w:hAnsi="Arial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82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FF9"/>
    <w:rPr>
      <w:rFonts w:ascii="Arial" w:hAnsi="Arial"/>
      <w:sz w:val="21"/>
    </w:rPr>
  </w:style>
  <w:style w:type="character" w:styleId="Lienhypertexte">
    <w:name w:val="Hyperlink"/>
    <w:basedOn w:val="Policepardfaut"/>
    <w:uiPriority w:val="99"/>
    <w:semiHidden/>
    <w:unhideWhenUsed/>
    <w:rsid w:val="000D36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B1"/>
    <w:pPr>
      <w:spacing w:line="256" w:lineRule="auto"/>
    </w:pPr>
    <w:rPr>
      <w:rFonts w:ascii="Arial" w:hAnsi="Arial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446EB1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46EB1"/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customStyle="1" w:styleId="VuConsidrant">
    <w:name w:val="Vu.Considérant"/>
    <w:basedOn w:val="Normal"/>
    <w:rsid w:val="00446EB1"/>
    <w:pPr>
      <w:autoSpaceDE w:val="0"/>
      <w:autoSpaceDN w:val="0"/>
      <w:spacing w:after="140" w:line="240" w:lineRule="auto"/>
      <w:jc w:val="both"/>
    </w:pPr>
    <w:rPr>
      <w:rFonts w:eastAsia="Times New Roman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46E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FF9"/>
    <w:rPr>
      <w:rFonts w:ascii="Arial" w:hAnsi="Arial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82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FF9"/>
    <w:rPr>
      <w:rFonts w:ascii="Arial" w:hAnsi="Arial"/>
      <w:sz w:val="21"/>
    </w:rPr>
  </w:style>
  <w:style w:type="character" w:styleId="Lienhypertexte">
    <w:name w:val="Hyperlink"/>
    <w:basedOn w:val="Policepardfaut"/>
    <w:uiPriority w:val="99"/>
    <w:semiHidden/>
    <w:unhideWhenUsed/>
    <w:rsid w:val="000D3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Jouetre</dc:creator>
  <cp:keywords/>
  <dc:description/>
  <cp:lastModifiedBy>CORNEC Claire</cp:lastModifiedBy>
  <cp:revision>4</cp:revision>
  <dcterms:created xsi:type="dcterms:W3CDTF">2021-02-05T14:03:00Z</dcterms:created>
  <dcterms:modified xsi:type="dcterms:W3CDTF">2021-03-18T08:56:00Z</dcterms:modified>
</cp:coreProperties>
</file>